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hint="eastAsia" w:ascii="宋体" w:hAnsi="宋体" w:eastAsia="宋体" w:cs="宋体"/>
          <w:b/>
          <w:sz w:val="44"/>
          <w:szCs w:val="44"/>
        </w:rPr>
      </w:pPr>
    </w:p>
    <w:p>
      <w:pPr>
        <w:spacing w:before="120" w:after="120" w:line="360" w:lineRule="auto"/>
        <w:jc w:val="center"/>
        <w:rPr>
          <w:rFonts w:hint="eastAsia" w:ascii="宋体" w:hAnsi="宋体" w:eastAsia="宋体" w:cs="宋体"/>
          <w:b/>
          <w:sz w:val="36"/>
          <w:szCs w:val="36"/>
          <w:u w:val="single"/>
        </w:rPr>
      </w:pPr>
    </w:p>
    <w:p>
      <w:pPr>
        <w:spacing w:before="120" w:after="120" w:line="360" w:lineRule="auto"/>
        <w:jc w:val="center"/>
        <w:rPr>
          <w:rFonts w:hint="eastAsia" w:ascii="宋体" w:hAnsi="宋体" w:eastAsia="宋体" w:cs="宋体"/>
          <w:b/>
          <w:sz w:val="36"/>
          <w:szCs w:val="36"/>
          <w:u w:val="single"/>
        </w:rPr>
      </w:pPr>
    </w:p>
    <w:p>
      <w:pPr>
        <w:shd w:val="clear"/>
        <w:spacing w:before="120" w:after="120" w:line="360" w:lineRule="auto"/>
        <w:jc w:val="center"/>
        <w:rPr>
          <w:rFonts w:hint="eastAsia" w:ascii="宋体" w:hAnsi="宋体" w:eastAsia="宋体" w:cs="宋体"/>
          <w:b/>
          <w:color w:val="auto"/>
          <w:kern w:val="0"/>
          <w:sz w:val="36"/>
          <w:szCs w:val="36"/>
          <w:highlight w:val="none"/>
          <w:u w:val="single"/>
          <w:lang w:val="en-US" w:eastAsia="zh-CN"/>
        </w:rPr>
      </w:pPr>
      <w:r>
        <w:rPr>
          <w:rFonts w:hint="eastAsia" w:ascii="宋体" w:hAnsi="宋体" w:eastAsia="宋体" w:cs="宋体"/>
          <w:b/>
          <w:color w:val="auto"/>
          <w:kern w:val="0"/>
          <w:sz w:val="36"/>
          <w:szCs w:val="36"/>
          <w:highlight w:val="none"/>
          <w:u w:val="single"/>
          <w:lang w:val="en-US" w:eastAsia="zh-CN"/>
        </w:rPr>
        <w:t>中共河北省委党校（河北行政学院）校园功能完善提升项目—第二综合教学楼及室外工程建设项目</w:t>
      </w:r>
    </w:p>
    <w:p>
      <w:pPr>
        <w:shd w:val="clear"/>
        <w:spacing w:before="120" w:after="120" w:line="360" w:lineRule="auto"/>
        <w:jc w:val="center"/>
        <w:rPr>
          <w:rFonts w:hint="eastAsia" w:ascii="宋体" w:hAnsi="宋体" w:eastAsia="宋体" w:cs="宋体"/>
          <w:b/>
          <w:sz w:val="36"/>
          <w:szCs w:val="36"/>
          <w:u w:val="single"/>
        </w:rPr>
      </w:pPr>
      <w:r>
        <w:rPr>
          <w:rFonts w:hint="eastAsia" w:hAnsi="宋体" w:cs="宋体"/>
          <w:b/>
          <w:color w:val="auto"/>
          <w:kern w:val="0"/>
          <w:sz w:val="36"/>
          <w:szCs w:val="36"/>
          <w:highlight w:val="none"/>
          <w:lang w:val="en-US" w:eastAsia="zh-CN"/>
        </w:rPr>
        <w:t>地下防水</w:t>
      </w:r>
      <w:r>
        <w:rPr>
          <w:rFonts w:hint="eastAsia" w:ascii="宋体" w:hAnsi="宋体" w:eastAsia="宋体" w:cs="宋体"/>
          <w:b/>
          <w:color w:val="auto"/>
          <w:kern w:val="0"/>
          <w:sz w:val="36"/>
          <w:szCs w:val="36"/>
          <w:highlight w:val="none"/>
          <w:lang w:val="en-US" w:eastAsia="zh-CN"/>
        </w:rPr>
        <w:t>专业分包</w:t>
      </w:r>
      <w:r>
        <w:rPr>
          <w:rFonts w:hint="eastAsia" w:ascii="宋体" w:hAnsi="宋体" w:eastAsia="宋体" w:cs="宋体"/>
          <w:b/>
          <w:color w:val="auto"/>
          <w:kern w:val="0"/>
          <w:sz w:val="36"/>
          <w:szCs w:val="36"/>
          <w:highlight w:val="none"/>
        </w:rPr>
        <w:t>工程</w:t>
      </w:r>
    </w:p>
    <w:p>
      <w:pPr>
        <w:spacing w:before="120" w:after="120" w:line="360" w:lineRule="auto"/>
        <w:jc w:val="center"/>
        <w:rPr>
          <w:rFonts w:hint="eastAsia" w:ascii="宋体" w:hAnsi="宋体" w:eastAsia="宋体" w:cs="宋体"/>
          <w:b/>
          <w:kern w:val="2"/>
          <w:sz w:val="72"/>
          <w:szCs w:val="72"/>
        </w:rPr>
      </w:pPr>
    </w:p>
    <w:p>
      <w:pPr>
        <w:spacing w:before="120" w:after="120" w:line="360" w:lineRule="auto"/>
        <w:jc w:val="center"/>
        <w:rPr>
          <w:rFonts w:hint="eastAsia" w:ascii="宋体" w:hAnsi="宋体" w:eastAsia="宋体" w:cs="宋体"/>
          <w:b/>
          <w:kern w:val="2"/>
          <w:sz w:val="84"/>
          <w:szCs w:val="84"/>
        </w:rPr>
      </w:pPr>
      <w:r>
        <w:rPr>
          <w:rFonts w:hint="eastAsia" w:ascii="宋体" w:hAnsi="宋体" w:eastAsia="宋体" w:cs="宋体"/>
          <w:b/>
          <w:kern w:val="2"/>
          <w:sz w:val="84"/>
          <w:szCs w:val="84"/>
        </w:rPr>
        <w:t>招 标 文 件</w:t>
      </w:r>
    </w:p>
    <w:p>
      <w:pPr>
        <w:rPr>
          <w:rFonts w:hint="eastAsia" w:ascii="宋体" w:hAnsi="宋体" w:eastAsia="宋体" w:cs="宋体"/>
          <w:b/>
          <w:kern w:val="2"/>
          <w:sz w:val="28"/>
          <w:szCs w:val="28"/>
        </w:rPr>
      </w:pPr>
    </w:p>
    <w:p>
      <w:pPr>
        <w:jc w:val="center"/>
        <w:rPr>
          <w:rFonts w:hint="eastAsia" w:ascii="宋体" w:hAnsi="宋体" w:eastAsia="宋体" w:cs="宋体"/>
          <w:kern w:val="2"/>
          <w:sz w:val="24"/>
        </w:rPr>
      </w:pPr>
    </w:p>
    <w:p>
      <w:pPr>
        <w:jc w:val="center"/>
        <w:rPr>
          <w:rFonts w:hint="eastAsia" w:ascii="宋体" w:hAnsi="宋体" w:eastAsia="宋体" w:cs="宋体"/>
          <w:kern w:val="2"/>
          <w:sz w:val="24"/>
        </w:rPr>
      </w:pPr>
    </w:p>
    <w:p>
      <w:pPr>
        <w:jc w:val="center"/>
        <w:rPr>
          <w:rFonts w:hint="eastAsia" w:ascii="宋体" w:hAnsi="宋体" w:eastAsia="宋体" w:cs="宋体"/>
          <w:kern w:val="2"/>
          <w:sz w:val="24"/>
        </w:rPr>
      </w:pPr>
    </w:p>
    <w:p>
      <w:pPr>
        <w:jc w:val="distribute"/>
        <w:rPr>
          <w:rFonts w:hint="eastAsia" w:ascii="宋体" w:hAnsi="宋体" w:eastAsia="宋体" w:cs="宋体"/>
          <w:kern w:val="2"/>
          <w:sz w:val="24"/>
        </w:rPr>
      </w:pPr>
    </w:p>
    <w:p>
      <w:pPr>
        <w:jc w:val="distribute"/>
        <w:rPr>
          <w:rFonts w:hint="eastAsia" w:ascii="宋体" w:hAnsi="宋体" w:eastAsia="宋体" w:cs="宋体"/>
          <w:kern w:val="2"/>
          <w:sz w:val="24"/>
        </w:rPr>
      </w:pPr>
    </w:p>
    <w:p>
      <w:pPr>
        <w:jc w:val="distribute"/>
        <w:rPr>
          <w:rFonts w:hint="eastAsia" w:ascii="宋体" w:hAnsi="宋体" w:eastAsia="宋体" w:cs="宋体"/>
          <w:kern w:val="2"/>
          <w:sz w:val="24"/>
        </w:rPr>
      </w:pPr>
    </w:p>
    <w:p>
      <w:pPr>
        <w:jc w:val="distribute"/>
        <w:rPr>
          <w:rFonts w:hint="eastAsia" w:ascii="宋体" w:hAnsi="宋体" w:eastAsia="宋体" w:cs="宋体"/>
          <w:kern w:val="2"/>
          <w:sz w:val="24"/>
        </w:rPr>
      </w:pPr>
    </w:p>
    <w:p>
      <w:pPr>
        <w:jc w:val="distribute"/>
        <w:rPr>
          <w:rFonts w:hint="eastAsia" w:ascii="宋体" w:hAnsi="宋体" w:eastAsia="宋体" w:cs="宋体"/>
          <w:kern w:val="2"/>
          <w:sz w:val="24"/>
        </w:rPr>
      </w:pPr>
    </w:p>
    <w:p>
      <w:pPr>
        <w:jc w:val="distribute"/>
        <w:rPr>
          <w:rFonts w:hint="eastAsia" w:ascii="宋体" w:hAnsi="宋体" w:eastAsia="宋体" w:cs="宋体"/>
          <w:kern w:val="2"/>
          <w:sz w:val="24"/>
        </w:rPr>
      </w:pPr>
    </w:p>
    <w:p>
      <w:pPr>
        <w:jc w:val="distribute"/>
        <w:rPr>
          <w:rFonts w:hint="eastAsia" w:ascii="宋体" w:hAnsi="宋体" w:eastAsia="宋体" w:cs="宋体"/>
          <w:kern w:val="2"/>
          <w:sz w:val="24"/>
        </w:rPr>
      </w:pPr>
    </w:p>
    <w:p>
      <w:pPr>
        <w:adjustRightInd w:val="0"/>
        <w:snapToGrid w:val="0"/>
        <w:spacing w:line="600" w:lineRule="auto"/>
        <w:jc w:val="center"/>
        <w:rPr>
          <w:rFonts w:hint="eastAsia" w:ascii="宋体" w:hAnsi="宋体" w:eastAsia="宋体" w:cs="宋体"/>
          <w:b/>
          <w:bCs/>
          <w:spacing w:val="12"/>
          <w:kern w:val="2"/>
          <w:sz w:val="32"/>
          <w:szCs w:val="32"/>
        </w:rPr>
      </w:pPr>
      <w:r>
        <w:rPr>
          <w:rFonts w:hint="eastAsia" w:ascii="宋体" w:hAnsi="宋体" w:eastAsia="宋体" w:cs="宋体"/>
          <w:b/>
          <w:bCs/>
          <w:spacing w:val="24"/>
          <w:kern w:val="2"/>
          <w:sz w:val="32"/>
          <w:szCs w:val="32"/>
        </w:rPr>
        <w:t>招标</w:t>
      </w:r>
      <w:r>
        <w:rPr>
          <w:rFonts w:hint="eastAsia" w:ascii="宋体" w:hAnsi="宋体" w:eastAsia="宋体" w:cs="宋体"/>
          <w:b/>
          <w:bCs/>
          <w:spacing w:val="12"/>
          <w:kern w:val="2"/>
          <w:sz w:val="32"/>
          <w:szCs w:val="32"/>
        </w:rPr>
        <w:t>人</w:t>
      </w:r>
      <w:r>
        <w:rPr>
          <w:rFonts w:hint="eastAsia" w:ascii="宋体" w:hAnsi="宋体" w:eastAsia="宋体" w:cs="宋体"/>
          <w:b/>
          <w:bCs/>
          <w:kern w:val="2"/>
          <w:sz w:val="32"/>
          <w:szCs w:val="32"/>
        </w:rPr>
        <w:t>：</w:t>
      </w:r>
      <w:r>
        <w:rPr>
          <w:rFonts w:hint="eastAsia" w:ascii="宋体" w:hAnsi="宋体" w:eastAsia="宋体" w:cs="宋体"/>
          <w:b/>
          <w:bCs/>
          <w:spacing w:val="12"/>
          <w:kern w:val="2"/>
          <w:sz w:val="32"/>
          <w:szCs w:val="32"/>
        </w:rPr>
        <w:t>河北建工集团有限责任公司</w:t>
      </w:r>
    </w:p>
    <w:p>
      <w:pPr>
        <w:widowControl/>
        <w:jc w:val="center"/>
        <w:rPr>
          <w:rFonts w:hint="eastAsia" w:ascii="宋体" w:hAnsi="宋体" w:eastAsia="宋体" w:cs="宋体"/>
          <w:b/>
          <w:kern w:val="2"/>
          <w:sz w:val="32"/>
          <w:highlight w:val="none"/>
          <w:u w:val="single"/>
        </w:rPr>
      </w:pPr>
      <w:r>
        <w:rPr>
          <w:rFonts w:hint="eastAsia" w:ascii="宋体" w:hAnsi="宋体" w:eastAsia="宋体" w:cs="宋体"/>
          <w:b/>
          <w:bCs/>
          <w:spacing w:val="12"/>
          <w:kern w:val="2"/>
          <w:sz w:val="32"/>
          <w:szCs w:val="32"/>
          <w:highlight w:val="none"/>
        </w:rPr>
        <w:t>202</w:t>
      </w:r>
      <w:r>
        <w:rPr>
          <w:rFonts w:hint="eastAsia" w:hAnsi="宋体" w:cs="宋体"/>
          <w:b/>
          <w:bCs/>
          <w:spacing w:val="12"/>
          <w:kern w:val="2"/>
          <w:sz w:val="32"/>
          <w:szCs w:val="32"/>
          <w:highlight w:val="none"/>
          <w:lang w:val="en-US" w:eastAsia="zh-CN"/>
        </w:rPr>
        <w:t>4</w:t>
      </w:r>
      <w:r>
        <w:rPr>
          <w:rFonts w:hint="eastAsia" w:ascii="宋体" w:hAnsi="宋体" w:eastAsia="宋体" w:cs="宋体"/>
          <w:b/>
          <w:bCs/>
          <w:spacing w:val="12"/>
          <w:kern w:val="2"/>
          <w:sz w:val="32"/>
          <w:szCs w:val="32"/>
          <w:highlight w:val="none"/>
        </w:rPr>
        <w:t>年</w:t>
      </w:r>
      <w:r>
        <w:rPr>
          <w:rFonts w:hint="eastAsia" w:hAnsi="宋体" w:cs="宋体"/>
          <w:b/>
          <w:bCs/>
          <w:spacing w:val="12"/>
          <w:kern w:val="2"/>
          <w:sz w:val="32"/>
          <w:szCs w:val="32"/>
          <w:highlight w:val="none"/>
          <w:lang w:val="en-US" w:eastAsia="zh-CN"/>
        </w:rPr>
        <w:t>1</w:t>
      </w:r>
      <w:r>
        <w:rPr>
          <w:rFonts w:hint="eastAsia" w:ascii="宋体" w:hAnsi="宋体" w:eastAsia="宋体" w:cs="宋体"/>
          <w:b/>
          <w:bCs/>
          <w:spacing w:val="12"/>
          <w:kern w:val="2"/>
          <w:sz w:val="32"/>
          <w:szCs w:val="32"/>
          <w:highlight w:val="none"/>
        </w:rPr>
        <w:t>月</w:t>
      </w:r>
      <w:r>
        <w:rPr>
          <w:rFonts w:hint="eastAsia" w:hAnsi="宋体" w:cs="宋体"/>
          <w:b/>
          <w:bCs/>
          <w:spacing w:val="12"/>
          <w:kern w:val="2"/>
          <w:sz w:val="32"/>
          <w:szCs w:val="32"/>
          <w:highlight w:val="none"/>
          <w:lang w:val="en-US" w:eastAsia="zh-CN"/>
        </w:rPr>
        <w:t>16</w:t>
      </w:r>
      <w:r>
        <w:rPr>
          <w:rFonts w:hint="eastAsia" w:ascii="宋体" w:hAnsi="宋体" w:eastAsia="宋体" w:cs="宋体"/>
          <w:b/>
          <w:bCs/>
          <w:spacing w:val="12"/>
          <w:kern w:val="2"/>
          <w:sz w:val="32"/>
          <w:szCs w:val="32"/>
          <w:highlight w:val="none"/>
        </w:rPr>
        <w:t>日</w:t>
      </w:r>
    </w:p>
    <w:p>
      <w:pPr>
        <w:pStyle w:val="2"/>
        <w:ind w:firstLine="528"/>
        <w:rPr>
          <w:rFonts w:hint="eastAsia" w:ascii="宋体" w:hAnsi="宋体" w:eastAsia="宋体" w:cs="宋体"/>
        </w:rPr>
      </w:pPr>
      <w:r>
        <w:rPr>
          <w:rFonts w:hint="eastAsia" w:ascii="宋体" w:hAnsi="宋体" w:eastAsia="宋体" w:cs="宋体"/>
        </w:rPr>
        <w:br w:type="page"/>
      </w:r>
    </w:p>
    <w:p>
      <w:pPr>
        <w:widowControl/>
        <w:jc w:val="left"/>
        <w:rPr>
          <w:rFonts w:hint="eastAsia" w:ascii="宋体" w:hAnsi="宋体" w:eastAsia="宋体" w:cs="宋体"/>
          <w:b/>
          <w:sz w:val="52"/>
          <w:szCs w:val="52"/>
        </w:rPr>
      </w:pPr>
    </w:p>
    <w:p>
      <w:pPr>
        <w:jc w:val="center"/>
        <w:outlineLvl w:val="0"/>
        <w:rPr>
          <w:rFonts w:hint="eastAsia" w:ascii="宋体" w:hAnsi="宋体" w:eastAsia="宋体" w:cs="宋体"/>
          <w:b/>
          <w:sz w:val="52"/>
          <w:szCs w:val="52"/>
        </w:rPr>
      </w:pPr>
      <w:r>
        <w:rPr>
          <w:rFonts w:hint="eastAsia" w:ascii="宋体" w:hAnsi="宋体" w:eastAsia="宋体" w:cs="宋体"/>
          <w:b/>
          <w:sz w:val="52"/>
          <w:szCs w:val="52"/>
        </w:rPr>
        <w:t>目    录</w:t>
      </w:r>
    </w:p>
    <w:p>
      <w:pPr>
        <w:rPr>
          <w:rFonts w:hint="eastAsia" w:ascii="宋体" w:hAnsi="宋体" w:eastAsia="宋体" w:cs="宋体"/>
          <w:b/>
          <w:sz w:val="52"/>
          <w:szCs w:val="52"/>
        </w:rPr>
      </w:pPr>
    </w:p>
    <w:p>
      <w:pPr>
        <w:ind w:left="1183" w:leftChars="348"/>
        <w:rPr>
          <w:rFonts w:hint="eastAsia" w:ascii="宋体" w:hAnsi="宋体" w:eastAsia="宋体" w:cs="宋体"/>
          <w:b/>
          <w:sz w:val="32"/>
          <w:szCs w:val="32"/>
        </w:rPr>
      </w:pPr>
      <w:r>
        <w:rPr>
          <w:rFonts w:hint="eastAsia" w:ascii="宋体" w:hAnsi="宋体" w:eastAsia="宋体" w:cs="宋体"/>
          <w:b/>
          <w:sz w:val="32"/>
          <w:szCs w:val="32"/>
        </w:rPr>
        <w:t>一、招标公告</w:t>
      </w:r>
    </w:p>
    <w:p>
      <w:pPr>
        <w:ind w:left="1183" w:leftChars="348"/>
        <w:rPr>
          <w:rFonts w:hint="eastAsia" w:ascii="宋体" w:hAnsi="宋体" w:eastAsia="宋体" w:cs="宋体"/>
          <w:b/>
          <w:sz w:val="32"/>
          <w:szCs w:val="32"/>
        </w:rPr>
      </w:pPr>
    </w:p>
    <w:p>
      <w:pPr>
        <w:ind w:left="1183" w:leftChars="348"/>
        <w:rPr>
          <w:rFonts w:hint="eastAsia" w:ascii="宋体" w:hAnsi="宋体" w:eastAsia="宋体" w:cs="宋体"/>
          <w:b/>
          <w:sz w:val="32"/>
          <w:szCs w:val="32"/>
        </w:rPr>
      </w:pPr>
      <w:r>
        <w:rPr>
          <w:rFonts w:hint="eastAsia" w:ascii="宋体" w:hAnsi="宋体" w:eastAsia="宋体" w:cs="宋体"/>
          <w:b/>
          <w:sz w:val="32"/>
          <w:szCs w:val="32"/>
        </w:rPr>
        <w:t>二、投标须知前附表</w:t>
      </w:r>
    </w:p>
    <w:p>
      <w:pPr>
        <w:ind w:left="1183" w:leftChars="348"/>
        <w:rPr>
          <w:rFonts w:hint="eastAsia" w:ascii="宋体" w:hAnsi="宋体" w:eastAsia="宋体" w:cs="宋体"/>
          <w:b/>
          <w:sz w:val="32"/>
          <w:szCs w:val="32"/>
        </w:rPr>
      </w:pPr>
    </w:p>
    <w:p>
      <w:pPr>
        <w:ind w:left="1183" w:leftChars="348"/>
        <w:rPr>
          <w:rFonts w:hint="eastAsia" w:ascii="宋体" w:hAnsi="宋体" w:eastAsia="宋体" w:cs="宋体"/>
          <w:b/>
          <w:sz w:val="32"/>
          <w:szCs w:val="32"/>
        </w:rPr>
      </w:pPr>
      <w:r>
        <w:rPr>
          <w:rFonts w:hint="eastAsia" w:ascii="宋体" w:hAnsi="宋体" w:eastAsia="宋体" w:cs="宋体"/>
          <w:b/>
          <w:sz w:val="32"/>
          <w:szCs w:val="32"/>
        </w:rPr>
        <w:t>三、投标须知</w:t>
      </w:r>
    </w:p>
    <w:p>
      <w:pPr>
        <w:rPr>
          <w:rFonts w:hint="eastAsia" w:ascii="宋体" w:hAnsi="宋体" w:eastAsia="宋体" w:cs="宋体"/>
          <w:b/>
          <w:sz w:val="32"/>
          <w:szCs w:val="32"/>
        </w:rPr>
      </w:pPr>
    </w:p>
    <w:p>
      <w:pPr>
        <w:ind w:left="1183" w:leftChars="348"/>
        <w:rPr>
          <w:rFonts w:hint="eastAsia" w:ascii="宋体" w:hAnsi="宋体" w:eastAsia="宋体" w:cs="宋体"/>
          <w:b/>
          <w:sz w:val="32"/>
          <w:szCs w:val="32"/>
        </w:rPr>
      </w:pPr>
      <w:r>
        <w:rPr>
          <w:rFonts w:hint="eastAsia" w:hAnsi="宋体" w:cs="宋体"/>
          <w:b/>
          <w:sz w:val="32"/>
          <w:szCs w:val="32"/>
          <w:lang w:val="en-US" w:eastAsia="zh-CN"/>
        </w:rPr>
        <w:t>四</w:t>
      </w:r>
      <w:r>
        <w:rPr>
          <w:rFonts w:hint="eastAsia" w:ascii="宋体" w:hAnsi="宋体" w:eastAsia="宋体" w:cs="宋体"/>
          <w:b/>
          <w:sz w:val="32"/>
          <w:szCs w:val="32"/>
        </w:rPr>
        <w:t>、主要合同条款</w:t>
      </w:r>
    </w:p>
    <w:p>
      <w:pPr>
        <w:ind w:left="1183" w:leftChars="348"/>
        <w:rPr>
          <w:rFonts w:hint="eastAsia" w:ascii="宋体" w:hAnsi="宋体" w:eastAsia="宋体" w:cs="宋体"/>
          <w:b/>
          <w:sz w:val="32"/>
          <w:szCs w:val="32"/>
        </w:rPr>
      </w:pPr>
    </w:p>
    <w:p>
      <w:pPr>
        <w:ind w:left="1183" w:leftChars="348"/>
        <w:rPr>
          <w:rFonts w:hint="eastAsia" w:ascii="宋体" w:hAnsi="宋体" w:eastAsia="宋体" w:cs="宋体"/>
          <w:b/>
          <w:sz w:val="32"/>
          <w:szCs w:val="32"/>
        </w:rPr>
      </w:pPr>
      <w:r>
        <w:rPr>
          <w:rFonts w:hint="eastAsia" w:hAnsi="宋体" w:cs="宋体"/>
          <w:b/>
          <w:sz w:val="32"/>
          <w:szCs w:val="32"/>
          <w:lang w:val="en-US" w:eastAsia="zh-CN"/>
        </w:rPr>
        <w:t>五</w:t>
      </w:r>
      <w:r>
        <w:rPr>
          <w:rFonts w:hint="eastAsia" w:ascii="宋体" w:hAnsi="宋体" w:eastAsia="宋体" w:cs="宋体"/>
          <w:b/>
          <w:sz w:val="32"/>
          <w:szCs w:val="32"/>
        </w:rPr>
        <w:t>、投标文件格式</w:t>
      </w:r>
    </w:p>
    <w:p>
      <w:pPr>
        <w:widowControl/>
        <w:jc w:val="center"/>
        <w:outlineLvl w:val="0"/>
        <w:rPr>
          <w:rFonts w:hint="eastAsia" w:ascii="宋体" w:hAnsi="宋体" w:eastAsia="宋体" w:cs="宋体"/>
          <w:b/>
          <w:sz w:val="52"/>
          <w:szCs w:val="52"/>
        </w:rPr>
      </w:pPr>
      <w:r>
        <w:rPr>
          <w:rFonts w:hint="eastAsia" w:ascii="宋体" w:hAnsi="宋体" w:eastAsia="宋体" w:cs="宋体"/>
          <w:b/>
          <w:sz w:val="52"/>
          <w:szCs w:val="52"/>
        </w:rPr>
        <w:br w:type="page"/>
      </w:r>
      <w:r>
        <w:rPr>
          <w:rFonts w:hint="eastAsia" w:ascii="宋体" w:hAnsi="宋体" w:eastAsia="宋体" w:cs="宋体"/>
          <w:b/>
          <w:sz w:val="52"/>
          <w:szCs w:val="52"/>
        </w:rPr>
        <w:t>一、招标公告</w:t>
      </w:r>
    </w:p>
    <w:p>
      <w:pPr>
        <w:pStyle w:val="2"/>
        <w:rPr>
          <w:rFonts w:hint="eastAsia"/>
        </w:rPr>
      </w:pPr>
    </w:p>
    <w:p>
      <w:pPr>
        <w:spacing w:line="360" w:lineRule="auto"/>
        <w:jc w:val="center"/>
        <w:rPr>
          <w:rFonts w:hint="eastAsia" w:ascii="宋体" w:hAnsi="宋体" w:eastAsia="宋体" w:cs="宋体"/>
          <w:b/>
          <w:sz w:val="32"/>
          <w:szCs w:val="32"/>
          <w:lang w:val="en-US" w:eastAsia="zh-CN"/>
        </w:rPr>
      </w:pPr>
      <w:bookmarkStart w:id="0" w:name="_Hlk44159620"/>
      <w:r>
        <w:rPr>
          <w:rFonts w:hint="eastAsia" w:ascii="宋体" w:hAnsi="宋体" w:eastAsia="宋体" w:cs="宋体"/>
          <w:b/>
          <w:sz w:val="32"/>
          <w:szCs w:val="32"/>
          <w:lang w:val="en-US" w:eastAsia="zh-CN"/>
        </w:rPr>
        <w:t>中共河北省委党校（河北行政学院）校园功能完善提升项目</w:t>
      </w:r>
    </w:p>
    <w:p>
      <w:pPr>
        <w:spacing w:line="360" w:lineRule="auto"/>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—第二综合教学楼及室外工程建设项目</w:t>
      </w:r>
    </w:p>
    <w:p>
      <w:pPr>
        <w:spacing w:line="360" w:lineRule="auto"/>
        <w:jc w:val="center"/>
        <w:rPr>
          <w:rFonts w:hint="eastAsia" w:ascii="宋体" w:hAnsi="宋体" w:eastAsia="宋体" w:cs="宋体"/>
          <w:b/>
          <w:sz w:val="36"/>
          <w:szCs w:val="36"/>
        </w:rPr>
      </w:pPr>
      <w:r>
        <w:rPr>
          <w:rFonts w:hint="eastAsia" w:hAnsi="宋体" w:cs="宋体"/>
          <w:b/>
          <w:sz w:val="32"/>
          <w:szCs w:val="32"/>
          <w:lang w:eastAsia="zh-CN"/>
        </w:rPr>
        <w:t>地下防水</w:t>
      </w:r>
      <w:r>
        <w:rPr>
          <w:rFonts w:hint="eastAsia" w:ascii="宋体" w:hAnsi="宋体" w:eastAsia="宋体" w:cs="宋体"/>
          <w:b/>
          <w:sz w:val="32"/>
          <w:szCs w:val="32"/>
        </w:rPr>
        <w:t>工程专业分包招标</w:t>
      </w:r>
      <w:bookmarkEnd w:id="0"/>
      <w:r>
        <w:rPr>
          <w:rFonts w:hint="eastAsia" w:ascii="宋体" w:hAnsi="宋体" w:eastAsia="宋体" w:cs="宋体"/>
          <w:b/>
          <w:sz w:val="32"/>
          <w:szCs w:val="32"/>
        </w:rPr>
        <w:t>公告</w:t>
      </w:r>
    </w:p>
    <w:p>
      <w:pPr>
        <w:spacing w:line="360" w:lineRule="auto"/>
        <w:ind w:firstLine="480" w:firstLine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u w:val="single"/>
        </w:rPr>
        <w:t>河北建工集团有限责任公司</w:t>
      </w:r>
      <w:r>
        <w:rPr>
          <w:rFonts w:hint="eastAsia" w:ascii="宋体" w:hAnsi="宋体" w:eastAsia="宋体" w:cs="宋体"/>
          <w:sz w:val="24"/>
          <w:szCs w:val="24"/>
        </w:rPr>
        <w:t>现对</w:t>
      </w:r>
      <w:r>
        <w:rPr>
          <w:rFonts w:hint="eastAsia" w:ascii="宋体" w:hAnsi="宋体" w:eastAsia="宋体" w:cs="宋体"/>
          <w:sz w:val="24"/>
          <w:szCs w:val="24"/>
          <w:u w:val="single"/>
          <w:lang w:val="en-US" w:eastAsia="zh-CN"/>
        </w:rPr>
        <w:t>中共河北省委党校（河北行政学院）校园功能完善</w:t>
      </w:r>
    </w:p>
    <w:p>
      <w:pPr>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u w:val="single"/>
          <w:lang w:val="en-US" w:eastAsia="zh-CN"/>
        </w:rPr>
        <w:t>提升项目—第二综合教学楼及室外工程建设项目</w:t>
      </w:r>
      <w:r>
        <w:rPr>
          <w:rFonts w:hint="eastAsia" w:hAnsi="宋体" w:cs="宋体"/>
          <w:sz w:val="24"/>
          <w:szCs w:val="24"/>
          <w:u w:val="single"/>
          <w:lang w:val="en-US" w:eastAsia="zh-CN"/>
        </w:rPr>
        <w:t>地下防水</w:t>
      </w:r>
      <w:r>
        <w:rPr>
          <w:rFonts w:hint="eastAsia" w:ascii="宋体" w:hAnsi="宋体" w:eastAsia="宋体" w:cs="宋体"/>
          <w:sz w:val="24"/>
          <w:szCs w:val="24"/>
          <w:u w:val="single"/>
          <w:lang w:eastAsia="zh-CN"/>
        </w:rPr>
        <w:t>工程</w:t>
      </w:r>
      <w:r>
        <w:rPr>
          <w:rFonts w:hint="eastAsia" w:ascii="宋体" w:hAnsi="宋体" w:eastAsia="宋体" w:cs="宋体"/>
          <w:sz w:val="24"/>
          <w:szCs w:val="24"/>
          <w:u w:val="single"/>
        </w:rPr>
        <w:t>专业分包</w:t>
      </w:r>
      <w:r>
        <w:rPr>
          <w:rFonts w:hint="eastAsia" w:ascii="宋体" w:hAnsi="宋体" w:eastAsia="宋体" w:cs="宋体"/>
          <w:sz w:val="24"/>
          <w:szCs w:val="24"/>
        </w:rPr>
        <w:t>进行招标，欢迎符合条件的承包人参加投标。现将有关招标事项公告如下：</w:t>
      </w:r>
    </w:p>
    <w:p>
      <w:pPr>
        <w:keepNext w:val="0"/>
        <w:keepLines w:val="0"/>
        <w:pageBreakBefore w:val="0"/>
        <w:widowControl/>
        <w:shd w:val="clear"/>
        <w:kinsoku/>
        <w:wordWrap/>
        <w:topLinePunct w:val="0"/>
        <w:bidi w:val="0"/>
        <w:snapToGrid/>
        <w:spacing w:line="480" w:lineRule="atLeast"/>
        <w:ind w:firstLine="480"/>
        <w:jc w:val="left"/>
        <w:rPr>
          <w:rFonts w:hint="eastAsia" w:ascii="宋体" w:hAnsi="宋体" w:eastAsia="宋体" w:cs="宋体"/>
          <w:color w:val="auto"/>
          <w:sz w:val="24"/>
          <w:szCs w:val="24"/>
          <w:highlight w:val="none"/>
          <w:lang w:val="en-US" w:eastAsia="zh-CN"/>
        </w:rPr>
      </w:pPr>
      <w:r>
        <w:rPr>
          <w:rFonts w:hint="eastAsia" w:hAnsi="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、工程名称：</w:t>
      </w:r>
      <w:r>
        <w:rPr>
          <w:rFonts w:hint="eastAsia" w:ascii="宋体" w:hAnsi="宋体" w:eastAsia="宋体" w:cs="宋体"/>
          <w:b/>
          <w:bCs/>
          <w:color w:val="auto"/>
          <w:kern w:val="0"/>
          <w:sz w:val="24"/>
          <w:szCs w:val="24"/>
          <w:highlight w:val="none"/>
          <w:u w:val="single"/>
          <w:lang w:val="en-US" w:eastAsia="zh-CN"/>
        </w:rPr>
        <w:t>中共河北省委党校（河北行政学院）校园功能完善提升项目—第二综合教学楼及室外工程建设项目</w:t>
      </w:r>
    </w:p>
    <w:p>
      <w:pPr>
        <w:keepNext w:val="0"/>
        <w:keepLines w:val="0"/>
        <w:pageBreakBefore w:val="0"/>
        <w:widowControl/>
        <w:numPr>
          <w:ilvl w:val="0"/>
          <w:numId w:val="0"/>
        </w:numPr>
        <w:shd w:val="clear"/>
        <w:kinsoku/>
        <w:wordWrap/>
        <w:topLinePunct w:val="0"/>
        <w:bidi w:val="0"/>
        <w:snapToGrid/>
        <w:spacing w:line="480" w:lineRule="atLeast"/>
        <w:ind w:firstLine="482" w:firstLineChars="200"/>
        <w:jc w:val="left"/>
        <w:rPr>
          <w:rFonts w:hint="eastAsia" w:ascii="宋体" w:hAnsi="宋体" w:eastAsia="宋体" w:cs="宋体"/>
          <w:color w:val="000000" w:themeColor="text1"/>
          <w:spacing w:val="0"/>
          <w:sz w:val="24"/>
          <w:szCs w:val="24"/>
          <w:lang w:val="en-US" w:eastAsia="zh-CN" w:bidi="ar-SA"/>
          <w14:textFill>
            <w14:solidFill>
              <w14:schemeClr w14:val="tx1"/>
            </w14:solidFill>
          </w14:textFill>
        </w:rPr>
      </w:pPr>
      <w:r>
        <w:rPr>
          <w:rFonts w:hint="eastAsia"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工程地点：</w:t>
      </w:r>
      <w:r>
        <w:rPr>
          <w:rFonts w:hint="eastAsia" w:ascii="宋体" w:hAnsi="宋体" w:eastAsia="宋体" w:cs="宋体"/>
          <w:color w:val="000000" w:themeColor="text1"/>
          <w:spacing w:val="0"/>
          <w:sz w:val="24"/>
          <w:szCs w:val="24"/>
          <w:lang w:val="en-US" w:eastAsia="zh-CN" w:bidi="ar-SA"/>
          <w14:textFill>
            <w14:solidFill>
              <w14:schemeClr w14:val="tx1"/>
            </w14:solidFill>
          </w14:textFill>
        </w:rPr>
        <w:t xml:space="preserve">石家庄市学府路9号，中共河北省委党校（河北行政学院）院内 </w:t>
      </w:r>
    </w:p>
    <w:p>
      <w:pPr>
        <w:keepNext w:val="0"/>
        <w:keepLines w:val="0"/>
        <w:pageBreakBefore w:val="0"/>
        <w:numPr>
          <w:ilvl w:val="0"/>
          <w:numId w:val="0"/>
        </w:numPr>
        <w:shd w:val="clear"/>
        <w:kinsoku/>
        <w:wordWrap/>
        <w:topLinePunct w:val="0"/>
        <w:bidi w:val="0"/>
        <w:snapToGrid/>
        <w:spacing w:line="480" w:lineRule="atLeast"/>
        <w:ind w:firstLine="482" w:firstLineChars="200"/>
        <w:rPr>
          <w:rFonts w:hint="eastAsia" w:ascii="宋体" w:hAnsi="宋体" w:eastAsia="宋体" w:cs="宋体"/>
          <w:color w:val="000000" w:themeColor="text1"/>
          <w:spacing w:val="0"/>
          <w:sz w:val="24"/>
          <w:szCs w:val="24"/>
          <w:lang w:val="en-US" w:eastAsia="zh-CN" w:bidi="ar-SA"/>
          <w14:textFill>
            <w14:solidFill>
              <w14:schemeClr w14:val="tx1"/>
            </w14:solidFill>
          </w14:textFill>
        </w:rPr>
      </w:pPr>
      <w:r>
        <w:rPr>
          <w:rFonts w:hint="eastAsia" w:hAnsi="宋体" w:cs="宋体"/>
          <w:b/>
          <w:bCs/>
          <w:color w:val="auto"/>
          <w:kern w:val="0"/>
          <w:sz w:val="24"/>
          <w:szCs w:val="24"/>
          <w:highlight w:val="none"/>
          <w:u w:val="none"/>
          <w:lang w:val="en-US" w:eastAsia="zh-CN"/>
        </w:rPr>
        <w:t>3、</w:t>
      </w:r>
      <w:r>
        <w:rPr>
          <w:rFonts w:hint="eastAsia" w:ascii="宋体" w:hAnsi="宋体" w:eastAsia="宋体" w:cs="宋体"/>
          <w:b/>
          <w:bCs/>
          <w:color w:val="auto"/>
          <w:kern w:val="0"/>
          <w:sz w:val="24"/>
          <w:szCs w:val="24"/>
          <w:highlight w:val="none"/>
          <w:u w:val="none"/>
        </w:rPr>
        <w:t>工程概况：</w:t>
      </w:r>
      <w:r>
        <w:rPr>
          <w:rFonts w:hint="eastAsia" w:ascii="宋体" w:hAnsi="宋体" w:eastAsia="宋体" w:cs="宋体"/>
          <w:color w:val="000000" w:themeColor="text1"/>
          <w:spacing w:val="0"/>
          <w:sz w:val="24"/>
          <w:szCs w:val="24"/>
          <w:lang w:val="en-US" w:eastAsia="zh-CN" w:bidi="ar-SA"/>
          <w14:textFill>
            <w14:solidFill>
              <w14:schemeClr w14:val="tx1"/>
            </w14:solidFill>
          </w14:textFill>
        </w:rPr>
        <w:t>新建第二综合教学楼一栋，建筑面积18516.69平方米，地上四层，地下一层，建筑高度 23.05 米，其中地上建筑面积 12076.86平方米，地下建筑面积6439.83平方米。地下车库内人防工程按常 6级、核6级、人防物资库建设，人防面积4218平方米；最大单跨跨度33.4米</w:t>
      </w:r>
      <w:r>
        <w:rPr>
          <w:rFonts w:hint="eastAsia" w:hAnsi="宋体" w:cs="宋体"/>
          <w:color w:val="000000" w:themeColor="text1"/>
          <w:spacing w:val="0"/>
          <w:sz w:val="24"/>
          <w:szCs w:val="24"/>
          <w:lang w:val="en-US" w:eastAsia="zh-CN" w:bidi="ar-SA"/>
          <w14:textFill>
            <w14:solidFill>
              <w14:schemeClr w14:val="tx1"/>
            </w14:solidFill>
          </w14:textFill>
        </w:rPr>
        <w:t>。</w:t>
      </w:r>
    </w:p>
    <w:p>
      <w:pPr>
        <w:keepNext w:val="0"/>
        <w:keepLines w:val="0"/>
        <w:pageBreakBefore w:val="0"/>
        <w:numPr>
          <w:ilvl w:val="0"/>
          <w:numId w:val="0"/>
        </w:numPr>
        <w:shd w:val="clear"/>
        <w:kinsoku/>
        <w:wordWrap/>
        <w:topLinePunct w:val="0"/>
        <w:bidi w:val="0"/>
        <w:snapToGrid/>
        <w:spacing w:line="480" w:lineRule="atLeast"/>
        <w:ind w:left="0" w:leftChars="0" w:firstLine="480" w:firstLineChars="200"/>
        <w:rPr>
          <w:rFonts w:hint="default" w:ascii="宋体" w:hAnsi="宋体" w:eastAsia="宋体" w:cs="宋体"/>
          <w:color w:val="000000" w:themeColor="text1"/>
          <w:spacing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sz w:val="24"/>
          <w:szCs w:val="24"/>
          <w:lang w:val="en-US" w:eastAsia="zh-CN" w:bidi="ar-SA"/>
          <w14:textFill>
            <w14:solidFill>
              <w14:schemeClr w14:val="tx1"/>
            </w14:solidFill>
          </w14:textFill>
        </w:rPr>
        <w:t>室外工程。主要是整合室外电力、给排水、消防等配套设施。建设校园地下直埋管网与管沟相结合系统，地下管沟长度436米，其中双仓段206米，单仓段230米，均为进入式通勤管沟，除地下管沟部分外其它采用直埋敷设形式</w:t>
      </w:r>
      <w:r>
        <w:rPr>
          <w:rFonts w:hint="eastAsia" w:hAnsi="宋体" w:cs="宋体"/>
          <w:color w:val="000000" w:themeColor="text1"/>
          <w:spacing w:val="0"/>
          <w:sz w:val="24"/>
          <w:szCs w:val="24"/>
          <w:lang w:val="en-US" w:eastAsia="zh-CN" w:bidi="ar-SA"/>
          <w14:textFill>
            <w14:solidFill>
              <w14:schemeClr w14:val="tx1"/>
            </w14:solidFill>
          </w14:textFill>
        </w:rPr>
        <w:t>。</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4、招标范围：</w:t>
      </w:r>
      <w:bookmarkStart w:id="1" w:name="OLE_LINK3"/>
    </w:p>
    <w:p>
      <w:pPr>
        <w:spacing w:line="480" w:lineRule="exact"/>
        <w:ind w:firstLine="482"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图纸范围内</w:t>
      </w:r>
      <w:r>
        <w:rPr>
          <w:rFonts w:hint="eastAsia" w:ascii="宋体" w:hAnsi="宋体" w:eastAsia="宋体" w:cs="宋体"/>
          <w:color w:val="000000" w:themeColor="text1"/>
          <w:sz w:val="24"/>
          <w:szCs w:val="24"/>
          <w:u w:val="single"/>
          <w:lang w:eastAsia="zh-CN"/>
          <w14:textFill>
            <w14:solidFill>
              <w14:schemeClr w14:val="tx1"/>
            </w14:solidFill>
          </w14:textFill>
        </w:rPr>
        <w:t>（结合施工现场）</w:t>
      </w:r>
      <w:r>
        <w:rPr>
          <w:rFonts w:hint="eastAsia" w:hAnsi="宋体" w:cs="宋体"/>
          <w:color w:val="000000" w:themeColor="text1"/>
          <w:sz w:val="24"/>
          <w:szCs w:val="24"/>
          <w:u w:val="single"/>
          <w:lang w:eastAsia="zh-CN"/>
          <w14:textFill>
            <w14:solidFill>
              <w14:schemeClr w14:val="tx1"/>
            </w14:solidFill>
          </w14:textFill>
        </w:rPr>
        <w:t>地下防水</w:t>
      </w:r>
      <w:r>
        <w:rPr>
          <w:rFonts w:hint="default" w:hAnsi="宋体" w:cs="宋体"/>
          <w:color w:val="000000" w:themeColor="text1"/>
          <w:sz w:val="24"/>
          <w:szCs w:val="24"/>
          <w:u w:val="single"/>
          <w:lang w:eastAsia="zh-CN"/>
          <w14:textFill>
            <w14:solidFill>
              <w14:schemeClr w14:val="tx1"/>
            </w14:solidFill>
          </w14:textFill>
        </w:rPr>
        <w:t>工程施工</w:t>
      </w:r>
      <w:r>
        <w:rPr>
          <w:rFonts w:hint="eastAsia" w:ascii="宋体" w:hAnsi="宋体" w:eastAsia="宋体" w:cs="宋体"/>
          <w:color w:val="000000" w:themeColor="text1"/>
          <w:sz w:val="24"/>
          <w:szCs w:val="24"/>
          <w:u w:val="single"/>
          <w:lang w:eastAsia="zh-CN"/>
          <w14:textFill>
            <w14:solidFill>
              <w14:schemeClr w14:val="tx1"/>
            </w14:solidFill>
          </w14:textFill>
        </w:rPr>
        <w:t>，包括但不限于施工、任何必要的</w:t>
      </w:r>
      <w:r>
        <w:rPr>
          <w:rFonts w:hint="eastAsia" w:ascii="宋体" w:hAnsi="宋体" w:eastAsia="宋体" w:cs="宋体"/>
          <w:color w:val="000000" w:themeColor="text1"/>
          <w:sz w:val="24"/>
          <w:szCs w:val="24"/>
          <w:u w:val="single"/>
          <w:lang w:val="en-US" w:eastAsia="zh-CN"/>
          <w14:textFill>
            <w14:solidFill>
              <w14:schemeClr w14:val="tx1"/>
            </w14:solidFill>
          </w14:textFill>
        </w:rPr>
        <w:t>试验、检验</w:t>
      </w:r>
      <w:r>
        <w:rPr>
          <w:rFonts w:hint="eastAsia" w:ascii="宋体" w:hAnsi="宋体" w:eastAsia="宋体" w:cs="宋体"/>
          <w:color w:val="000000" w:themeColor="text1"/>
          <w:sz w:val="24"/>
          <w:szCs w:val="24"/>
          <w:u w:val="single"/>
          <w:lang w:eastAsia="zh-CN"/>
          <w14:textFill>
            <w14:solidFill>
              <w14:schemeClr w14:val="tx1"/>
            </w14:solidFill>
          </w14:textFill>
        </w:rPr>
        <w:t>检测和配合等，</w:t>
      </w:r>
      <w:r>
        <w:rPr>
          <w:rFonts w:hint="eastAsia" w:ascii="宋体" w:hAnsi="宋体" w:eastAsia="宋体" w:cs="宋体"/>
          <w:color w:val="000000" w:themeColor="text1"/>
          <w:sz w:val="24"/>
          <w:szCs w:val="24"/>
          <w:u w:val="single"/>
          <w:lang w:val="en-US" w:eastAsia="zh-CN"/>
          <w14:textFill>
            <w14:solidFill>
              <w14:schemeClr w14:val="tx1"/>
            </w14:solidFill>
          </w14:textFill>
        </w:rPr>
        <w:t>配合总包单位</w:t>
      </w:r>
      <w:r>
        <w:rPr>
          <w:rFonts w:hint="eastAsia" w:hAnsi="宋体" w:cs="宋体"/>
          <w:color w:val="000000" w:themeColor="text1"/>
          <w:sz w:val="24"/>
          <w:szCs w:val="24"/>
          <w:u w:val="single"/>
          <w:lang w:val="en-US" w:eastAsia="zh-CN"/>
          <w14:textFill>
            <w14:solidFill>
              <w14:schemeClr w14:val="tx1"/>
            </w14:solidFill>
          </w14:textFill>
        </w:rPr>
        <w:t>资料</w:t>
      </w:r>
      <w:r>
        <w:rPr>
          <w:rFonts w:hint="eastAsia" w:ascii="宋体" w:hAnsi="宋体" w:eastAsia="宋体" w:cs="宋体"/>
          <w:color w:val="000000" w:themeColor="text1"/>
          <w:sz w:val="24"/>
          <w:szCs w:val="24"/>
          <w:u w:val="single"/>
          <w:lang w:val="en-US" w:eastAsia="zh-CN"/>
          <w14:textFill>
            <w14:solidFill>
              <w14:schemeClr w14:val="tx1"/>
            </w14:solidFill>
          </w14:textFill>
        </w:rPr>
        <w:t>归档，保证分部工程验收及整体工程最终竣工验收，质量保修期内对因投标方原因引起的质量问题进行保修等全过程</w:t>
      </w:r>
      <w:r>
        <w:rPr>
          <w:rFonts w:hint="eastAsia" w:ascii="宋体" w:hAnsi="宋体" w:eastAsia="宋体" w:cs="宋体"/>
          <w:color w:val="000000" w:themeColor="text1"/>
          <w:sz w:val="24"/>
          <w:szCs w:val="24"/>
          <w:u w:val="single"/>
          <w:lang w:eastAsia="zh-CN"/>
          <w14:textFill>
            <w14:solidFill>
              <w14:schemeClr w14:val="tx1"/>
            </w14:solidFill>
          </w14:textFill>
        </w:rPr>
        <w:t>一切相关工作</w:t>
      </w:r>
      <w:r>
        <w:rPr>
          <w:rFonts w:hint="eastAsia" w:ascii="宋体" w:hAnsi="宋体" w:eastAsia="宋体" w:cs="宋体"/>
          <w:color w:val="000000" w:themeColor="text1"/>
          <w:sz w:val="24"/>
          <w:szCs w:val="24"/>
          <w:u w:val="single"/>
          <w:lang w:val="en-US" w:eastAsia="zh-CN"/>
          <w14:textFill>
            <w14:solidFill>
              <w14:schemeClr w14:val="tx1"/>
            </w14:solidFill>
          </w14:textFill>
        </w:rPr>
        <w:t>。材料及施工做法均按图纸要求实施。</w:t>
      </w:r>
    </w:p>
    <w:p>
      <w:pPr>
        <w:widowControl/>
        <w:spacing w:line="480" w:lineRule="exact"/>
        <w:ind w:firstLine="482" w:firstLineChars="200"/>
        <w:rPr>
          <w:rFonts w:hint="eastAsia" w:ascii="宋体" w:hAnsi="宋体" w:eastAsia="宋体" w:cs="宋体"/>
          <w:color w:val="FF0000"/>
          <w:spacing w:val="0"/>
          <w:sz w:val="24"/>
          <w:szCs w:val="24"/>
        </w:rPr>
      </w:pPr>
      <w:r>
        <w:rPr>
          <w:rFonts w:hint="eastAsia" w:ascii="宋体" w:hAnsi="宋体" w:eastAsia="宋体" w:cs="宋体"/>
          <w:b/>
          <w:bCs/>
          <w:sz w:val="24"/>
          <w:szCs w:val="24"/>
        </w:rPr>
        <w:t>5、招标方式：</w:t>
      </w:r>
      <w:r>
        <w:rPr>
          <w:rFonts w:hint="default" w:hAnsi="宋体" w:cs="宋体"/>
          <w:sz w:val="24"/>
          <w:szCs w:val="24"/>
        </w:rPr>
        <w:t>公开招标</w:t>
      </w:r>
      <w:r>
        <w:rPr>
          <w:rFonts w:hint="eastAsia" w:ascii="宋体" w:hAnsi="宋体" w:eastAsia="宋体" w:cs="宋体"/>
          <w:sz w:val="24"/>
          <w:szCs w:val="24"/>
        </w:rPr>
        <w:t>，本工程投标先在</w:t>
      </w:r>
      <w:r>
        <w:rPr>
          <w:rFonts w:hint="eastAsia" w:hAnsi="宋体" w:cs="宋体"/>
          <w:sz w:val="24"/>
          <w:szCs w:val="24"/>
          <w:lang w:eastAsia="zh-CN"/>
        </w:rPr>
        <w:t>中采智信</w:t>
      </w:r>
      <w:r>
        <w:rPr>
          <w:rFonts w:hint="eastAsia" w:ascii="宋体" w:hAnsi="宋体" w:eastAsia="宋体" w:cs="宋体"/>
          <w:sz w:val="24"/>
          <w:szCs w:val="24"/>
        </w:rPr>
        <w:t>网招标平台上进行网上报价竞标，先招后议。</w:t>
      </w:r>
    </w:p>
    <w:bookmarkEnd w:id="1"/>
    <w:p>
      <w:pPr>
        <w:widowControl/>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、计划工期：</w:t>
      </w:r>
      <w:r>
        <w:rPr>
          <w:rFonts w:hint="eastAsia" w:ascii="宋体" w:hAnsi="宋体" w:eastAsia="宋体" w:cs="宋体"/>
          <w:sz w:val="24"/>
          <w:szCs w:val="24"/>
        </w:rPr>
        <w:t>进场时间以招标人通知为准，具体施工节点由招标人制定（需要符合招标人施工进度计划整体安排）。</w:t>
      </w:r>
    </w:p>
    <w:p>
      <w:pPr>
        <w:widowControl/>
        <w:spacing w:line="48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、质量标准：</w:t>
      </w:r>
      <w:r>
        <w:rPr>
          <w:rFonts w:hint="eastAsia" w:hAnsi="宋体" w:cs="宋体"/>
          <w:sz w:val="24"/>
          <w:szCs w:val="24"/>
          <w:highlight w:val="none"/>
          <w:lang w:val="en-US" w:eastAsia="zh-CN"/>
        </w:rPr>
        <w:t>合格</w:t>
      </w:r>
      <w:r>
        <w:rPr>
          <w:rFonts w:hint="eastAsia" w:ascii="宋体" w:hAnsi="宋体" w:eastAsia="宋体" w:cs="宋体"/>
          <w:sz w:val="24"/>
          <w:szCs w:val="24"/>
          <w:highlight w:val="none"/>
        </w:rPr>
        <w:t>。</w:t>
      </w:r>
    </w:p>
    <w:p>
      <w:pPr>
        <w:widowControl/>
        <w:tabs>
          <w:tab w:val="left" w:pos="5336"/>
        </w:tabs>
        <w:spacing w:line="48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、文明施工标准：</w:t>
      </w:r>
      <w:r>
        <w:rPr>
          <w:rFonts w:hint="eastAsia" w:ascii="宋体" w:hAnsi="宋体" w:eastAsia="宋体" w:cs="宋体"/>
          <w:sz w:val="24"/>
          <w:szCs w:val="24"/>
          <w:highlight w:val="none"/>
          <w:lang w:val="en-US" w:eastAsia="zh-CN"/>
        </w:rPr>
        <w:t>省级安全文明标准化工地</w:t>
      </w:r>
      <w:r>
        <w:rPr>
          <w:rFonts w:hint="eastAsia" w:ascii="宋体" w:hAnsi="宋体" w:eastAsia="宋体" w:cs="宋体"/>
          <w:sz w:val="24"/>
          <w:szCs w:val="24"/>
          <w:highlight w:val="none"/>
        </w:rPr>
        <w:t>。</w:t>
      </w:r>
    </w:p>
    <w:p>
      <w:pPr>
        <w:widowControl/>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、投标单位资格要求：</w:t>
      </w:r>
    </w:p>
    <w:p>
      <w:pPr>
        <w:widowControl/>
        <w:spacing w:line="480" w:lineRule="exact"/>
        <w:ind w:firstLine="480"/>
        <w:rPr>
          <w:rFonts w:hint="eastAsia" w:ascii="宋体" w:hAnsi="宋体" w:eastAsia="宋体" w:cs="宋体"/>
          <w:spacing w:val="12"/>
          <w:sz w:val="24"/>
          <w:szCs w:val="24"/>
        </w:rPr>
      </w:pPr>
      <w:r>
        <w:rPr>
          <w:rFonts w:hint="eastAsia" w:ascii="宋体" w:hAnsi="宋体" w:eastAsia="宋体" w:cs="宋体"/>
          <w:spacing w:val="12"/>
          <w:sz w:val="24"/>
          <w:szCs w:val="24"/>
        </w:rPr>
        <w:t>（1）本次招标要求投标人须具有资格：具有中华人民共和国企业独立法人资格，持有工商行政管理部门核发并通过最近年检的法人营业执照</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lang w:val="en-US" w:eastAsia="zh-CN"/>
        </w:rPr>
        <w:t>防水工程专业承包贰级及以上资质，持有建设行政主管部门颁发的资质证书；投标人具有建设行政主管部门颁发的安全生产许可证。</w:t>
      </w:r>
    </w:p>
    <w:p>
      <w:pPr>
        <w:widowControl/>
        <w:spacing w:line="480" w:lineRule="exact"/>
        <w:ind w:firstLine="480"/>
        <w:rPr>
          <w:rFonts w:hint="eastAsia" w:ascii="宋体" w:hAnsi="宋体" w:eastAsia="宋体" w:cs="宋体"/>
          <w:spacing w:val="12"/>
          <w:sz w:val="24"/>
          <w:szCs w:val="24"/>
        </w:rPr>
      </w:pPr>
      <w:r>
        <w:rPr>
          <w:rFonts w:hint="eastAsia" w:ascii="宋体" w:hAnsi="宋体" w:eastAsia="宋体" w:cs="宋体"/>
          <w:spacing w:val="12"/>
          <w:sz w:val="24"/>
          <w:szCs w:val="24"/>
        </w:rPr>
        <w:t>（2）具有良好的商业信誉，必须具有</w:t>
      </w:r>
      <w:r>
        <w:rPr>
          <w:rFonts w:hint="eastAsia" w:ascii="宋体" w:hAnsi="宋体" w:eastAsia="宋体" w:cs="宋体"/>
          <w:spacing w:val="12"/>
          <w:sz w:val="24"/>
          <w:szCs w:val="24"/>
          <w:lang w:val="en-US" w:eastAsia="zh-CN"/>
        </w:rPr>
        <w:t>防水</w:t>
      </w:r>
      <w:r>
        <w:rPr>
          <w:rFonts w:hint="eastAsia" w:ascii="宋体" w:hAnsi="宋体" w:eastAsia="宋体" w:cs="宋体"/>
          <w:spacing w:val="12"/>
          <w:sz w:val="24"/>
          <w:szCs w:val="24"/>
        </w:rPr>
        <w:t>专业承包所必需的人员、相关类似规模及施工经验、机械设备、专业技术能力、对外协调能力及资金实力。</w:t>
      </w:r>
    </w:p>
    <w:p>
      <w:pPr>
        <w:widowControl/>
        <w:spacing w:line="480" w:lineRule="exact"/>
        <w:ind w:firstLine="480"/>
        <w:rPr>
          <w:rFonts w:hint="eastAsia" w:ascii="宋体" w:hAnsi="宋体" w:eastAsia="宋体" w:cs="宋体"/>
          <w:b/>
          <w:bCs/>
          <w:sz w:val="24"/>
          <w:szCs w:val="24"/>
          <w:lang w:eastAsia="zh-CN"/>
        </w:rPr>
      </w:pPr>
      <w:r>
        <w:rPr>
          <w:rFonts w:hint="eastAsia" w:hAnsi="宋体" w:cs="宋体"/>
          <w:b/>
          <w:bCs/>
          <w:sz w:val="24"/>
          <w:szCs w:val="24"/>
          <w:lang w:val="en-US" w:eastAsia="zh-CN"/>
        </w:rPr>
        <w:t>10、</w:t>
      </w:r>
      <w:r>
        <w:rPr>
          <w:rFonts w:hint="eastAsia" w:ascii="宋体" w:hAnsi="宋体" w:eastAsia="宋体" w:cs="宋体"/>
          <w:b/>
          <w:bCs/>
          <w:sz w:val="24"/>
          <w:szCs w:val="24"/>
        </w:rPr>
        <w:t>报名及资格预审</w:t>
      </w:r>
      <w:r>
        <w:rPr>
          <w:rFonts w:hint="eastAsia" w:hAnsi="宋体" w:cs="宋体"/>
          <w:b/>
          <w:bCs/>
          <w:sz w:val="24"/>
          <w:szCs w:val="24"/>
          <w:lang w:eastAsia="zh-CN"/>
        </w:rPr>
        <w:t>：</w:t>
      </w:r>
    </w:p>
    <w:p>
      <w:pPr>
        <w:widowControl/>
        <w:spacing w:line="4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报名时间：202</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16</w:t>
      </w:r>
      <w:r>
        <w:rPr>
          <w:rFonts w:hint="eastAsia" w:ascii="宋体" w:hAnsi="宋体" w:eastAsia="宋体" w:cs="宋体"/>
          <w:color w:val="auto"/>
          <w:sz w:val="24"/>
          <w:szCs w:val="24"/>
          <w:highlight w:val="none"/>
        </w:rPr>
        <w:t xml:space="preserve"> 日-202</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年 </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21</w:t>
      </w:r>
      <w:r>
        <w:rPr>
          <w:rFonts w:hint="eastAsia" w:ascii="宋体" w:hAnsi="宋体" w:eastAsia="宋体" w:cs="宋体"/>
          <w:color w:val="auto"/>
          <w:sz w:val="24"/>
          <w:szCs w:val="24"/>
          <w:highlight w:val="none"/>
        </w:rPr>
        <w:t xml:space="preserve"> 日18：00，期间同时进行资格预审。</w:t>
      </w:r>
    </w:p>
    <w:p>
      <w:pPr>
        <w:widowControl/>
        <w:spacing w:line="480" w:lineRule="exact"/>
        <w:ind w:firstLine="480"/>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rPr>
        <w:t>开标时间：202</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9:30</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00</w:t>
      </w:r>
    </w:p>
    <w:p>
      <w:pPr>
        <w:keepNext w:val="0"/>
        <w:keepLines w:val="0"/>
        <w:pageBreakBefore w:val="0"/>
        <w:widowControl/>
        <w:numPr>
          <w:ilvl w:val="0"/>
          <w:numId w:val="0"/>
        </w:numPr>
        <w:shd w:val="clear" w:color="auto" w:fill="auto"/>
        <w:kinsoku/>
        <w:wordWrap/>
        <w:topLinePunct w:val="0"/>
        <w:bidi w:val="0"/>
        <w:snapToGrid/>
        <w:spacing w:line="480" w:lineRule="atLeast"/>
        <w:ind w:firstLine="482" w:firstLineChars="200"/>
        <w:jc w:val="left"/>
        <w:rPr>
          <w:rFonts w:hint="eastAsia" w:ascii="宋体" w:hAnsi="宋体" w:eastAsia="宋体" w:cs="宋体"/>
          <w:sz w:val="24"/>
          <w:szCs w:val="24"/>
          <w:highlight w:val="none"/>
        </w:rPr>
      </w:pPr>
      <w:r>
        <w:rPr>
          <w:rFonts w:hint="eastAsia" w:hAnsi="宋体" w:cs="宋体"/>
          <w:b/>
          <w:bCs/>
          <w:sz w:val="24"/>
          <w:szCs w:val="24"/>
          <w:highlight w:val="none"/>
          <w:lang w:val="en-US" w:eastAsia="zh-CN"/>
        </w:rPr>
        <w:t>11、报名</w:t>
      </w:r>
      <w:r>
        <w:rPr>
          <w:rFonts w:hint="eastAsia" w:ascii="宋体" w:hAnsi="宋体" w:eastAsia="宋体" w:cs="宋体"/>
          <w:b/>
          <w:bCs/>
          <w:sz w:val="24"/>
          <w:szCs w:val="24"/>
          <w:highlight w:val="none"/>
        </w:rPr>
        <w:t>地点</w:t>
      </w:r>
      <w:r>
        <w:rPr>
          <w:rFonts w:hint="eastAsia" w:ascii="宋体" w:hAnsi="宋体" w:eastAsia="宋体" w:cs="宋体"/>
          <w:sz w:val="24"/>
          <w:szCs w:val="24"/>
          <w:highlight w:val="none"/>
        </w:rPr>
        <w:t>：</w:t>
      </w:r>
    </w:p>
    <w:p>
      <w:pPr>
        <w:keepNext w:val="0"/>
        <w:keepLines w:val="0"/>
        <w:pageBreakBefore w:val="0"/>
        <w:widowControl/>
        <w:numPr>
          <w:ilvl w:val="0"/>
          <w:numId w:val="0"/>
        </w:numPr>
        <w:shd w:val="clear" w:color="auto" w:fill="auto"/>
        <w:kinsoku/>
        <w:wordWrap/>
        <w:topLinePunct w:val="0"/>
        <w:bidi w:val="0"/>
        <w:snapToGrid/>
        <w:spacing w:line="480" w:lineRule="atLeast"/>
        <w:ind w:firstLine="480" w:firstLineChars="200"/>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sz w:val="24"/>
          <w:szCs w:val="24"/>
          <w:highlight w:val="none"/>
          <w:lang w:val="en-US" w:eastAsia="zh-CN"/>
        </w:rPr>
        <w:t>中共河北省委党校（河北行政学院）校园功能完善提升项目—第二综合教学楼及室外工程建设项目项目部</w:t>
      </w:r>
    </w:p>
    <w:p>
      <w:pPr>
        <w:widowControl/>
        <w:spacing w:line="480" w:lineRule="exact"/>
        <w:ind w:firstLine="480"/>
        <w:rPr>
          <w:rFonts w:hint="eastAsia" w:ascii="宋体" w:hAnsi="宋体" w:eastAsia="宋体" w:cs="宋体"/>
          <w:sz w:val="24"/>
          <w:szCs w:val="24"/>
        </w:rPr>
      </w:pPr>
      <w:r>
        <w:rPr>
          <w:rFonts w:hint="eastAsia" w:ascii="宋体" w:hAnsi="宋体" w:eastAsia="宋体" w:cs="宋体"/>
          <w:sz w:val="24"/>
          <w:szCs w:val="24"/>
        </w:rPr>
        <w:t>投标人报名时，需向项目部提交资格预审资料：法定代表人身份证明书（原件）、法定代表人授权委托书（原件）、营业执照（原件）、业绩表（原件）等相关文件，营业执照及业绩留存加盖公章复印件，其余留存原件。如有必要则对投标报名单位进行考察。</w:t>
      </w:r>
    </w:p>
    <w:p>
      <w:pPr>
        <w:pStyle w:val="2"/>
        <w:spacing w:line="480" w:lineRule="exact"/>
        <w:ind w:left="0" w:firstLine="608"/>
        <w:rPr>
          <w:rFonts w:hint="eastAsia" w:ascii="宋体" w:hAnsi="宋体" w:eastAsia="宋体" w:cs="宋体"/>
          <w:sz w:val="24"/>
          <w:szCs w:val="24"/>
        </w:rPr>
      </w:pPr>
      <w:r>
        <w:rPr>
          <w:rFonts w:hint="eastAsia" w:ascii="宋体" w:hAnsi="宋体" w:eastAsia="宋体" w:cs="宋体"/>
          <w:sz w:val="24"/>
          <w:szCs w:val="24"/>
        </w:rPr>
        <w:t>招标人将对业绩、信誉、人员配置、施工能力各方面进行资格预审，择优推荐至电子平台并电话通知合格的投标人。合格的投标人可在电子平台进行注册、下载招标文件和进行电子投标的培训。平台网址为：http://webbiao.com</w:t>
      </w:r>
    </w:p>
    <w:p>
      <w:pPr>
        <w:widowControl/>
        <w:spacing w:line="480" w:lineRule="exact"/>
        <w:ind w:firstLine="480"/>
        <w:rPr>
          <w:rFonts w:hint="eastAsia" w:ascii="宋体" w:hAnsi="宋体" w:eastAsia="宋体" w:cs="宋体"/>
          <w:b/>
          <w:sz w:val="24"/>
          <w:szCs w:val="24"/>
        </w:rPr>
      </w:pPr>
      <w:r>
        <w:rPr>
          <w:rFonts w:hint="eastAsia" w:ascii="宋体" w:hAnsi="宋体" w:eastAsia="宋体" w:cs="宋体"/>
          <w:b/>
          <w:bCs/>
          <w:sz w:val="24"/>
          <w:szCs w:val="24"/>
        </w:rPr>
        <w:t>12、监督小组：</w:t>
      </w:r>
      <w:r>
        <w:rPr>
          <w:rFonts w:hint="eastAsia" w:ascii="宋体" w:hAnsi="宋体" w:eastAsia="宋体" w:cs="宋体"/>
          <w:b w:val="0"/>
          <w:bCs w:val="0"/>
          <w:sz w:val="24"/>
          <w:szCs w:val="24"/>
        </w:rPr>
        <w:t>本次招标活动遵循公开、公平、公正和诚实信用的原则，特此成立监督小组，对招标过程全程监督，包括开标、评标、定标及合同签订的全过程都将依法依规进行监督、检查。</w:t>
      </w:r>
    </w:p>
    <w:p>
      <w:pPr>
        <w:widowControl/>
        <w:tabs>
          <w:tab w:val="center" w:pos="4393"/>
        </w:tabs>
        <w:spacing w:line="480" w:lineRule="exact"/>
        <w:ind w:firstLine="480"/>
        <w:rPr>
          <w:rFonts w:hint="eastAsia" w:ascii="宋体" w:hAnsi="宋体" w:eastAsia="宋体" w:cs="宋体"/>
          <w:b/>
          <w:bCs/>
          <w:sz w:val="24"/>
          <w:szCs w:val="24"/>
        </w:rPr>
      </w:pPr>
      <w:r>
        <w:rPr>
          <w:rFonts w:hint="eastAsia" w:ascii="宋体" w:hAnsi="宋体" w:eastAsia="宋体" w:cs="宋体"/>
          <w:b/>
          <w:bCs/>
          <w:sz w:val="24"/>
          <w:szCs w:val="24"/>
        </w:rPr>
        <w:t>13、联系方式</w:t>
      </w:r>
      <w:r>
        <w:rPr>
          <w:rFonts w:hint="eastAsia" w:ascii="宋体" w:hAnsi="宋体" w:eastAsia="宋体" w:cs="宋体"/>
          <w:b/>
          <w:bCs/>
          <w:sz w:val="24"/>
          <w:szCs w:val="24"/>
        </w:rPr>
        <w:tab/>
      </w:r>
    </w:p>
    <w:p>
      <w:pPr>
        <w:keepNext w:val="0"/>
        <w:keepLines w:val="0"/>
        <w:pageBreakBefore w:val="0"/>
        <w:widowControl w:val="0"/>
        <w:kinsoku/>
        <w:wordWrap/>
        <w:overflowPunct/>
        <w:topLinePunct w:val="0"/>
        <w:autoSpaceDE/>
        <w:autoSpaceDN/>
        <w:bidi w:val="0"/>
        <w:adjustRightInd/>
        <w:snapToGrid/>
        <w:spacing w:line="480" w:lineRule="atLeast"/>
        <w:ind w:firstLine="528" w:firstLineChars="200"/>
        <w:textAlignment w:val="auto"/>
        <w:rPr>
          <w:rFonts w:hint="default" w:ascii="宋体" w:hAnsi="宋体" w:eastAsia="宋体" w:cs="宋体"/>
          <w:spacing w:val="12"/>
          <w:sz w:val="24"/>
          <w:szCs w:val="24"/>
          <w:highlight w:val="none"/>
          <w:lang w:val="en-US" w:eastAsia="zh-CN" w:bidi="ar-SA"/>
        </w:rPr>
      </w:pPr>
      <w:r>
        <w:rPr>
          <w:rFonts w:hint="eastAsia" w:ascii="宋体" w:hAnsi="宋体" w:eastAsia="宋体" w:cs="宋体"/>
          <w:spacing w:val="12"/>
          <w:sz w:val="24"/>
          <w:szCs w:val="24"/>
          <w:highlight w:val="none"/>
          <w:lang w:val="en-US" w:eastAsia="zh-CN" w:bidi="ar-SA"/>
        </w:rPr>
        <w:t>项目部（报名）联系人：</w:t>
      </w:r>
      <w:r>
        <w:rPr>
          <w:rFonts w:hint="eastAsia" w:hAnsi="宋体" w:cs="宋体"/>
          <w:spacing w:val="12"/>
          <w:sz w:val="24"/>
          <w:szCs w:val="24"/>
          <w:highlight w:val="none"/>
          <w:lang w:val="en-US" w:eastAsia="zh-CN" w:bidi="ar-SA"/>
        </w:rPr>
        <w:t>韩逸飞</w:t>
      </w:r>
      <w:r>
        <w:rPr>
          <w:rFonts w:hint="eastAsia" w:ascii="宋体" w:hAnsi="宋体" w:eastAsia="宋体" w:cs="宋体"/>
          <w:spacing w:val="12"/>
          <w:sz w:val="24"/>
          <w:szCs w:val="24"/>
          <w:highlight w:val="none"/>
          <w:lang w:val="en-US" w:eastAsia="zh-CN" w:bidi="ar-SA"/>
        </w:rPr>
        <w:t xml:space="preserve"> </w:t>
      </w:r>
      <w:r>
        <w:rPr>
          <w:rFonts w:hint="eastAsia" w:hAnsi="宋体" w:cs="宋体"/>
          <w:spacing w:val="12"/>
          <w:sz w:val="24"/>
          <w:szCs w:val="24"/>
          <w:highlight w:val="none"/>
          <w:lang w:val="en-US" w:eastAsia="zh-CN" w:bidi="ar-SA"/>
        </w:rPr>
        <w:t xml:space="preserve">15930192308 宋猛 </w:t>
      </w:r>
      <w:r>
        <w:rPr>
          <w:rFonts w:hint="eastAsia" w:ascii="宋体" w:hAnsi="宋体" w:eastAsia="宋体" w:cs="宋体"/>
          <w:color w:val="000000"/>
          <w:sz w:val="24"/>
          <w:szCs w:val="24"/>
          <w:highlight w:val="none"/>
          <w:lang w:val="en-US" w:eastAsia="zh-CN" w:bidi="ar"/>
        </w:rPr>
        <w:t>13102888255</w:t>
      </w:r>
    </w:p>
    <w:p>
      <w:pPr>
        <w:keepNext w:val="0"/>
        <w:keepLines w:val="0"/>
        <w:pageBreakBefore w:val="0"/>
        <w:widowControl/>
        <w:shd w:val="clear"/>
        <w:kinsoku/>
        <w:wordWrap/>
        <w:overflowPunct/>
        <w:topLinePunct w:val="0"/>
        <w:autoSpaceDE/>
        <w:autoSpaceDN/>
        <w:bidi w:val="0"/>
        <w:adjustRightInd/>
        <w:snapToGrid/>
        <w:spacing w:line="480" w:lineRule="atLeast"/>
        <w:ind w:firstLine="528" w:firstLineChars="200"/>
        <w:jc w:val="left"/>
        <w:textAlignment w:val="auto"/>
        <w:rPr>
          <w:rFonts w:hint="default" w:ascii="宋体" w:hAnsi="宋体" w:eastAsia="宋体" w:cs="宋体"/>
          <w:spacing w:val="12"/>
          <w:sz w:val="24"/>
          <w:szCs w:val="24"/>
          <w:highlight w:val="none"/>
          <w:lang w:val="en-US" w:eastAsia="zh-CN" w:bidi="ar-SA"/>
        </w:rPr>
      </w:pPr>
      <w:r>
        <w:rPr>
          <w:rFonts w:hint="eastAsia" w:ascii="宋体" w:hAnsi="宋体" w:eastAsia="宋体" w:cs="宋体"/>
          <w:spacing w:val="12"/>
          <w:sz w:val="24"/>
          <w:szCs w:val="24"/>
          <w:highlight w:val="none"/>
          <w:lang w:val="en-US" w:eastAsia="zh-CN" w:bidi="ar-SA"/>
        </w:rPr>
        <w:t>项目部（技术答疑）联系人：</w:t>
      </w:r>
      <w:r>
        <w:rPr>
          <w:rFonts w:hint="eastAsia" w:hAnsi="宋体" w:cs="宋体"/>
          <w:spacing w:val="12"/>
          <w:sz w:val="24"/>
          <w:szCs w:val="24"/>
          <w:highlight w:val="none"/>
          <w:lang w:val="en-US" w:eastAsia="zh-CN" w:bidi="ar-SA"/>
        </w:rPr>
        <w:t xml:space="preserve">张军宁 15930060115    </w:t>
      </w:r>
    </w:p>
    <w:p>
      <w:pPr>
        <w:keepNext w:val="0"/>
        <w:keepLines w:val="0"/>
        <w:pageBreakBefore w:val="0"/>
        <w:widowControl w:val="0"/>
        <w:kinsoku/>
        <w:wordWrap/>
        <w:overflowPunct/>
        <w:topLinePunct w:val="0"/>
        <w:autoSpaceDE/>
        <w:autoSpaceDN/>
        <w:bidi w:val="0"/>
        <w:adjustRightInd/>
        <w:snapToGrid/>
        <w:spacing w:line="480" w:lineRule="atLeast"/>
        <w:ind w:firstLine="528" w:firstLineChars="200"/>
        <w:textAlignment w:val="auto"/>
        <w:rPr>
          <w:rFonts w:hint="default" w:ascii="宋体" w:hAnsi="宋体" w:eastAsia="宋体" w:cs="宋体"/>
          <w:spacing w:val="12"/>
          <w:sz w:val="24"/>
          <w:szCs w:val="24"/>
          <w:highlight w:val="none"/>
          <w:lang w:val="en-US" w:eastAsia="zh-CN" w:bidi="ar-SA"/>
        </w:rPr>
      </w:pPr>
      <w:r>
        <w:rPr>
          <w:rFonts w:hint="eastAsia" w:ascii="宋体" w:hAnsi="宋体" w:eastAsia="宋体" w:cs="宋体"/>
          <w:spacing w:val="12"/>
          <w:sz w:val="24"/>
          <w:szCs w:val="24"/>
          <w:highlight w:val="none"/>
          <w:lang w:val="en-US" w:eastAsia="zh-CN" w:bidi="ar-SA"/>
        </w:rPr>
        <w:t>项目部（商务答疑）联系人：</w:t>
      </w:r>
      <w:r>
        <w:rPr>
          <w:rFonts w:hint="eastAsia" w:hAnsi="宋体" w:cs="宋体"/>
          <w:spacing w:val="12"/>
          <w:sz w:val="24"/>
          <w:szCs w:val="24"/>
          <w:highlight w:val="none"/>
          <w:lang w:val="en-US" w:eastAsia="zh-CN" w:bidi="ar-SA"/>
        </w:rPr>
        <w:t>韩逸飞</w:t>
      </w:r>
      <w:r>
        <w:rPr>
          <w:rFonts w:hint="eastAsia" w:ascii="宋体" w:hAnsi="宋体" w:eastAsia="宋体" w:cs="宋体"/>
          <w:spacing w:val="12"/>
          <w:sz w:val="24"/>
          <w:szCs w:val="24"/>
          <w:highlight w:val="none"/>
          <w:lang w:val="en-US" w:eastAsia="zh-CN" w:bidi="ar-SA"/>
        </w:rPr>
        <w:t xml:space="preserve"> </w:t>
      </w:r>
      <w:r>
        <w:rPr>
          <w:rFonts w:hint="eastAsia" w:hAnsi="宋体" w:cs="宋体"/>
          <w:spacing w:val="12"/>
          <w:sz w:val="24"/>
          <w:szCs w:val="24"/>
          <w:highlight w:val="none"/>
          <w:lang w:val="en-US" w:eastAsia="zh-CN" w:bidi="ar-SA"/>
        </w:rPr>
        <w:t>15930192308</w:t>
      </w:r>
    </w:p>
    <w:p>
      <w:pPr>
        <w:widowControl/>
        <w:spacing w:line="480" w:lineRule="exact"/>
        <w:ind w:firstLine="528" w:firstLineChars="200"/>
        <w:rPr>
          <w:rFonts w:hint="default" w:ascii="宋体" w:hAnsi="宋体" w:eastAsia="宋体" w:cs="宋体"/>
          <w:spacing w:val="12"/>
          <w:sz w:val="24"/>
          <w:szCs w:val="24"/>
          <w:highlight w:val="none"/>
          <w:lang w:val="en-US" w:eastAsia="zh-CN" w:bidi="ar-SA"/>
        </w:rPr>
      </w:pPr>
      <w:r>
        <w:rPr>
          <w:rFonts w:hint="eastAsia" w:ascii="宋体" w:hAnsi="宋体" w:eastAsia="宋体" w:cs="宋体"/>
          <w:spacing w:val="12"/>
          <w:sz w:val="24"/>
          <w:szCs w:val="24"/>
          <w:highlight w:val="none"/>
          <w:lang w:val="en-US" w:eastAsia="zh-CN" w:bidi="ar-SA"/>
        </w:rPr>
        <w:t>平台联系人：</w:t>
      </w:r>
      <w:r>
        <w:rPr>
          <w:rFonts w:hint="eastAsia" w:hAnsi="宋体" w:cs="宋体"/>
          <w:spacing w:val="12"/>
          <w:sz w:val="24"/>
          <w:szCs w:val="24"/>
          <w:highlight w:val="none"/>
          <w:lang w:val="en-US" w:eastAsia="zh-CN" w:bidi="ar-SA"/>
        </w:rPr>
        <w:t>王恺  15533601067</w:t>
      </w:r>
    </w:p>
    <w:p>
      <w:pPr>
        <w:widowControl/>
        <w:spacing w:line="4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监督小组成员：</w:t>
      </w:r>
      <w:r>
        <w:rPr>
          <w:rFonts w:hint="eastAsia" w:ascii="宋体" w:hAnsi="宋体" w:eastAsia="宋体" w:cs="宋体"/>
          <w:sz w:val="24"/>
          <w:highlight w:val="none"/>
        </w:rPr>
        <w:t>焦玉民</w:t>
      </w:r>
      <w:r>
        <w:rPr>
          <w:rFonts w:hint="eastAsia" w:hAnsi="宋体" w:cs="宋体"/>
          <w:sz w:val="24"/>
          <w:highlight w:val="none"/>
          <w:lang w:val="en-US" w:eastAsia="zh-CN"/>
        </w:rPr>
        <w:t xml:space="preserve"> </w:t>
      </w:r>
      <w:r>
        <w:rPr>
          <w:rFonts w:hint="eastAsia" w:ascii="宋体" w:hAnsi="宋体" w:eastAsia="宋体" w:cs="宋体"/>
          <w:sz w:val="24"/>
          <w:highlight w:val="none"/>
        </w:rPr>
        <w:t>0311-8</w:t>
      </w:r>
      <w:r>
        <w:rPr>
          <w:rFonts w:hint="eastAsia" w:hAnsi="宋体" w:cs="宋体"/>
          <w:sz w:val="24"/>
          <w:highlight w:val="none"/>
          <w:lang w:val="en-US" w:eastAsia="zh-CN"/>
        </w:rPr>
        <w:t>7817146</w:t>
      </w:r>
    </w:p>
    <w:p>
      <w:pPr>
        <w:keepNext w:val="0"/>
        <w:keepLines w:val="0"/>
        <w:pageBreakBefore w:val="0"/>
        <w:widowControl/>
        <w:numPr>
          <w:ilvl w:val="0"/>
          <w:numId w:val="0"/>
        </w:numPr>
        <w:shd w:val="clear" w:color="auto" w:fill="auto"/>
        <w:kinsoku/>
        <w:wordWrap w:val="0"/>
        <w:topLinePunct w:val="0"/>
        <w:bidi w:val="0"/>
        <w:snapToGrid/>
        <w:spacing w:line="480" w:lineRule="atLeast"/>
        <w:jc w:val="right"/>
        <w:rPr>
          <w:rFonts w:hint="default" w:ascii="宋体" w:hAnsi="宋体" w:eastAsia="宋体" w:cs="宋体"/>
          <w:sz w:val="24"/>
          <w:szCs w:val="24"/>
          <w:lang w:val="en-US" w:eastAsia="zh-CN"/>
        </w:rPr>
      </w:pPr>
      <w:r>
        <w:rPr>
          <w:rFonts w:hint="eastAsia" w:hAnsi="宋体" w:cs="宋体"/>
          <w:sz w:val="24"/>
          <w:szCs w:val="24"/>
          <w:lang w:val="en-US" w:eastAsia="zh-CN"/>
        </w:rPr>
        <w:t xml:space="preserve">河北建工集团有限责任公司           </w:t>
      </w:r>
    </w:p>
    <w:p>
      <w:pPr>
        <w:keepNext w:val="0"/>
        <w:keepLines w:val="0"/>
        <w:pageBreakBefore w:val="0"/>
        <w:widowControl/>
        <w:numPr>
          <w:ilvl w:val="0"/>
          <w:numId w:val="0"/>
        </w:numPr>
        <w:shd w:val="clear" w:color="auto" w:fill="auto"/>
        <w:kinsoku/>
        <w:wordWrap w:val="0"/>
        <w:topLinePunct w:val="0"/>
        <w:bidi w:val="0"/>
        <w:snapToGrid/>
        <w:spacing w:line="480" w:lineRule="atLeast"/>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中共河北省委党校（河北行政学院）校园功能完善提升项目</w:t>
      </w:r>
    </w:p>
    <w:p>
      <w:pPr>
        <w:keepNext w:val="0"/>
        <w:keepLines w:val="0"/>
        <w:pageBreakBefore w:val="0"/>
        <w:widowControl/>
        <w:numPr>
          <w:ilvl w:val="0"/>
          <w:numId w:val="0"/>
        </w:numPr>
        <w:shd w:val="clear" w:color="auto" w:fill="auto"/>
        <w:kinsoku/>
        <w:wordWrap w:val="0"/>
        <w:topLinePunct w:val="0"/>
        <w:bidi w:val="0"/>
        <w:snapToGrid/>
        <w:spacing w:line="480" w:lineRule="atLeast"/>
        <w:jc w:val="right"/>
        <w:rPr>
          <w:rFonts w:hint="default" w:ascii="宋体" w:hAnsi="宋体" w:eastAsia="宋体" w:cs="宋体"/>
          <w:color w:val="auto"/>
          <w:kern w:val="0"/>
          <w:sz w:val="24"/>
          <w:szCs w:val="24"/>
          <w:highlight w:val="none"/>
          <w:u w:val="single"/>
          <w:lang w:val="en-US" w:eastAsia="zh-CN"/>
        </w:rPr>
      </w:pPr>
      <w:r>
        <w:rPr>
          <w:rFonts w:hint="eastAsia" w:hAnsi="宋体" w:cs="宋体"/>
          <w:sz w:val="24"/>
          <w:szCs w:val="24"/>
          <w:lang w:val="en-US" w:eastAsia="zh-CN"/>
        </w:rPr>
        <w:t xml:space="preserve"> </w:t>
      </w:r>
      <w:r>
        <w:rPr>
          <w:rFonts w:hint="eastAsia" w:ascii="宋体" w:hAnsi="宋体" w:eastAsia="宋体" w:cs="宋体"/>
          <w:sz w:val="24"/>
          <w:szCs w:val="24"/>
          <w:lang w:val="en-US" w:eastAsia="zh-CN"/>
        </w:rPr>
        <w:t>—第二综合教学楼及</w:t>
      </w:r>
      <w:r>
        <w:rPr>
          <w:rFonts w:hint="eastAsia" w:ascii="宋体" w:hAnsi="宋体" w:eastAsia="宋体" w:cs="宋体"/>
          <w:sz w:val="24"/>
          <w:szCs w:val="24"/>
          <w:highlight w:val="none"/>
          <w:lang w:val="en-US" w:eastAsia="zh-CN"/>
        </w:rPr>
        <w:t>室外工程建设项目</w:t>
      </w:r>
      <w:r>
        <w:rPr>
          <w:rFonts w:hint="eastAsia" w:hAnsi="宋体" w:cs="宋体"/>
          <w:sz w:val="24"/>
          <w:szCs w:val="24"/>
          <w:highlight w:val="none"/>
          <w:lang w:val="en-US" w:eastAsia="zh-CN"/>
        </w:rPr>
        <w:t xml:space="preserve">          </w:t>
      </w:r>
    </w:p>
    <w:p>
      <w:pPr>
        <w:pStyle w:val="2"/>
        <w:spacing w:line="480" w:lineRule="exact"/>
        <w:ind w:left="0" w:leftChars="0" w:firstLine="1848" w:firstLineChars="700"/>
        <w:rPr>
          <w:rFonts w:hint="eastAsia" w:ascii="宋体" w:hAnsi="宋体" w:eastAsia="宋体" w:cs="宋体"/>
          <w:sz w:val="24"/>
          <w:szCs w:val="24"/>
          <w:highlight w:val="yellow"/>
        </w:rPr>
      </w:pPr>
      <w:r>
        <w:rPr>
          <w:rFonts w:hint="eastAsia" w:ascii="宋体" w:hAnsi="宋体" w:eastAsia="宋体" w:cs="宋体"/>
          <w:sz w:val="24"/>
          <w:szCs w:val="24"/>
          <w:highlight w:val="none"/>
        </w:rPr>
        <w:t xml:space="preserve">                             </w:t>
      </w:r>
      <w:r>
        <w:rPr>
          <w:rFonts w:hint="eastAsia" w:hAnsi="宋体" w:cs="宋体"/>
          <w:sz w:val="24"/>
          <w:szCs w:val="24"/>
          <w:highlight w:val="none"/>
          <w:lang w:val="en-US" w:eastAsia="zh-CN"/>
        </w:rPr>
        <w:t xml:space="preserve">   2024</w:t>
      </w:r>
      <w:r>
        <w:rPr>
          <w:rFonts w:hint="eastAsia" w:ascii="宋体" w:hAnsi="宋体" w:eastAsia="宋体" w:cs="宋体"/>
          <w:sz w:val="24"/>
          <w:szCs w:val="24"/>
          <w:highlight w:val="none"/>
        </w:rPr>
        <w:t>年</w:t>
      </w:r>
      <w:r>
        <w:rPr>
          <w:rFonts w:hint="eastAsia" w:hAnsi="宋体" w:cs="宋体"/>
          <w:sz w:val="24"/>
          <w:szCs w:val="24"/>
          <w:highlight w:val="none"/>
          <w:lang w:val="en-US" w:eastAsia="zh-CN"/>
        </w:rPr>
        <w:t>1</w:t>
      </w:r>
      <w:r>
        <w:rPr>
          <w:rFonts w:hint="eastAsia" w:ascii="宋体" w:hAnsi="宋体" w:eastAsia="宋体" w:cs="宋体"/>
          <w:sz w:val="24"/>
          <w:szCs w:val="24"/>
          <w:highlight w:val="none"/>
        </w:rPr>
        <w:t>月</w:t>
      </w:r>
      <w:r>
        <w:rPr>
          <w:rFonts w:hint="eastAsia" w:hAnsi="宋体" w:cs="宋体"/>
          <w:sz w:val="24"/>
          <w:szCs w:val="24"/>
          <w:highlight w:val="none"/>
          <w:lang w:val="en-US" w:eastAsia="zh-CN"/>
        </w:rPr>
        <w:t>16</w:t>
      </w:r>
      <w:r>
        <w:rPr>
          <w:rFonts w:hint="eastAsia" w:ascii="宋体" w:hAnsi="宋体" w:eastAsia="宋体" w:cs="宋体"/>
          <w:sz w:val="24"/>
          <w:szCs w:val="24"/>
          <w:highlight w:val="none"/>
        </w:rPr>
        <w:t>日</w:t>
      </w:r>
    </w:p>
    <w:p>
      <w:pPr>
        <w:pStyle w:val="2"/>
        <w:ind w:left="0" w:firstLine="528"/>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center"/>
        <w:outlineLvl w:val="0"/>
        <w:rPr>
          <w:rFonts w:hint="eastAsia" w:ascii="宋体" w:hAnsi="宋体" w:eastAsia="宋体" w:cs="宋体"/>
          <w:b/>
          <w:spacing w:val="40"/>
          <w:sz w:val="32"/>
        </w:rPr>
      </w:pPr>
      <w:r>
        <w:rPr>
          <w:rFonts w:hint="eastAsia" w:ascii="宋体" w:hAnsi="宋体" w:eastAsia="宋体" w:cs="宋体"/>
          <w:b/>
          <w:spacing w:val="40"/>
          <w:sz w:val="32"/>
        </w:rPr>
        <w:t>二、投标须知附表</w:t>
      </w:r>
    </w:p>
    <w:tbl>
      <w:tblPr>
        <w:tblStyle w:val="35"/>
        <w:tblW w:w="0" w:type="auto"/>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364"/>
        <w:gridCol w:w="7525"/>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项号</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内   容</w:t>
            </w:r>
          </w:p>
        </w:tc>
        <w:tc>
          <w:tcPr>
            <w:tcW w:w="7525" w:type="dxa"/>
            <w:vAlign w:val="center"/>
          </w:tcPr>
          <w:p>
            <w:pPr>
              <w:tabs>
                <w:tab w:val="left" w:pos="1180"/>
              </w:tabs>
              <w:jc w:val="center"/>
              <w:rPr>
                <w:rFonts w:hint="eastAsia" w:ascii="宋体" w:hAnsi="宋体" w:eastAsia="宋体" w:cs="宋体"/>
                <w:sz w:val="24"/>
                <w:szCs w:val="24"/>
              </w:rPr>
            </w:pPr>
            <w:r>
              <w:rPr>
                <w:rFonts w:hint="eastAsia" w:ascii="宋体" w:hAnsi="宋体" w:eastAsia="宋体" w:cs="宋体"/>
                <w:sz w:val="24"/>
                <w:szCs w:val="24"/>
              </w:rPr>
              <w:t>说 明 与 要 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525" w:type="dxa"/>
            <w:vAlign w:val="center"/>
          </w:tcPr>
          <w:p>
            <w:pPr>
              <w:keepNext w:val="0"/>
              <w:keepLines w:val="0"/>
              <w:pageBreakBefore w:val="0"/>
              <w:widowControl/>
              <w:numPr>
                <w:ilvl w:val="0"/>
                <w:numId w:val="0"/>
              </w:numPr>
              <w:shd w:val="clear" w:color="auto" w:fill="auto"/>
              <w:kinsoku/>
              <w:wordWrap/>
              <w:topLinePunct w:val="0"/>
              <w:bidi w:val="0"/>
              <w:snapToGrid/>
              <w:spacing w:line="480" w:lineRule="atLeast"/>
              <w:jc w:val="left"/>
              <w:rPr>
                <w:rFonts w:hint="eastAsia" w:ascii="宋体" w:hAnsi="宋体" w:eastAsia="宋体" w:cs="宋体"/>
                <w:sz w:val="24"/>
                <w:szCs w:val="24"/>
              </w:rPr>
            </w:pPr>
            <w:r>
              <w:rPr>
                <w:rFonts w:hint="eastAsia" w:ascii="宋体" w:hAnsi="宋体" w:eastAsia="宋体" w:cs="宋体"/>
                <w:sz w:val="24"/>
                <w:szCs w:val="24"/>
                <w:lang w:val="en-US" w:eastAsia="zh-CN"/>
              </w:rPr>
              <w:t>中共河北省委党校（河北行政学院）校园功能完善提升项目—第二综合教学楼及室外工程建设项目</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建设地点</w:t>
            </w:r>
          </w:p>
        </w:tc>
        <w:tc>
          <w:tcPr>
            <w:tcW w:w="7525" w:type="dxa"/>
            <w:vAlign w:val="center"/>
          </w:tcPr>
          <w:p>
            <w:pPr>
              <w:jc w:val="left"/>
              <w:rPr>
                <w:rFonts w:hint="eastAsia" w:ascii="宋体" w:hAnsi="宋体" w:eastAsia="宋体" w:cs="宋体"/>
                <w:sz w:val="24"/>
                <w:szCs w:val="24"/>
              </w:rPr>
            </w:pPr>
            <w:r>
              <w:rPr>
                <w:rFonts w:hint="eastAsia" w:ascii="宋体" w:hAnsi="宋体" w:cs="宋体"/>
                <w:color w:val="auto"/>
                <w:kern w:val="0"/>
                <w:sz w:val="24"/>
                <w:szCs w:val="24"/>
                <w:highlight w:val="none"/>
                <w:u w:val="none"/>
                <w:lang w:val="en-US" w:eastAsia="zh-CN"/>
              </w:rPr>
              <w:t>石家庄市学府路9号，中共河北省委党校（河北行政学院）院内</w:t>
            </w:r>
            <w:r>
              <w:rPr>
                <w:rFonts w:hint="eastAsia" w:ascii="宋体" w:hAnsi="宋体" w:cs="宋体"/>
                <w:color w:val="auto"/>
                <w:kern w:val="0"/>
                <w:sz w:val="24"/>
                <w:szCs w:val="24"/>
                <w:highlight w:val="none"/>
                <w:u w:val="single"/>
                <w:lang w:val="en-US" w:eastAsia="zh-CN"/>
              </w:rPr>
              <w:t xml:space="preserve"> </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5" w:hRule="exact"/>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工程概况</w:t>
            </w:r>
          </w:p>
        </w:tc>
        <w:tc>
          <w:tcPr>
            <w:tcW w:w="7525" w:type="dxa"/>
            <w:vAlign w:val="center"/>
          </w:tcPr>
          <w:p>
            <w:pPr>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u w:val="single"/>
                <w:lang w:val="en-US" w:eastAsia="zh-CN"/>
              </w:rPr>
              <w:t>新建第二综合教学楼一栋，建筑面积18516.69平方米，地上四层，地下一层，建筑高度 23.05 米，其中地上建筑面积 12076.86平方米，地下建筑面积6439.83平方米。地下车库内人防工程按常 6级、核6级、人防物资库建设，人防面积4218平方米；最大单跨跨度33.4米 。</w:t>
            </w:r>
          </w:p>
          <w:p>
            <w:pPr>
              <w:rPr>
                <w:rFonts w:hint="eastAsia" w:ascii="宋体" w:hAnsi="宋体" w:eastAsia="宋体" w:cs="宋体"/>
                <w:sz w:val="24"/>
              </w:rPr>
            </w:pPr>
            <w:r>
              <w:rPr>
                <w:rFonts w:hint="eastAsia" w:ascii="宋体" w:hAnsi="宋体" w:cs="宋体"/>
                <w:color w:val="auto"/>
                <w:kern w:val="0"/>
                <w:sz w:val="24"/>
                <w:szCs w:val="24"/>
                <w:highlight w:val="none"/>
                <w:u w:val="single"/>
                <w:lang w:val="en-US" w:eastAsia="zh-CN"/>
              </w:rPr>
              <w:t>室外工程。主要是整合室外电力、给排水、消防等配套设施。建设校园地下直埋管网与管沟相结合系统，地下管沟长度436米，其中双仓段206米，单仓段230米，均为进入式通勤管沟，除地下管沟部分外其它采用直埋敷设形式</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承包方式</w:t>
            </w:r>
          </w:p>
        </w:tc>
        <w:tc>
          <w:tcPr>
            <w:tcW w:w="7525" w:type="dxa"/>
            <w:vAlign w:val="center"/>
          </w:tcPr>
          <w:p>
            <w:pPr>
              <w:jc w:val="left"/>
              <w:rPr>
                <w:rFonts w:hint="eastAsia" w:ascii="宋体" w:hAnsi="宋体" w:eastAsia="宋体" w:cs="宋体"/>
                <w:sz w:val="24"/>
                <w:szCs w:val="24"/>
                <w:lang w:eastAsia="zh-CN"/>
              </w:rPr>
            </w:pPr>
            <w:r>
              <w:rPr>
                <w:rFonts w:hint="eastAsia" w:ascii="宋体" w:hAnsi="宋体" w:eastAsia="宋体" w:cs="宋体"/>
                <w:b/>
                <w:bCs/>
                <w:sz w:val="24"/>
                <w:szCs w:val="24"/>
              </w:rPr>
              <w:t>专业分包</w:t>
            </w:r>
            <w:r>
              <w:rPr>
                <w:rFonts w:hint="eastAsia" w:hAnsi="宋体" w:cs="宋体"/>
                <w:b/>
                <w:bCs/>
                <w:sz w:val="24"/>
                <w:szCs w:val="24"/>
                <w:lang w:eastAsia="zh-CN"/>
              </w:rPr>
              <w:t>（</w:t>
            </w:r>
            <w:r>
              <w:rPr>
                <w:rFonts w:hint="eastAsia" w:hAnsi="宋体" w:cs="宋体"/>
                <w:b/>
                <w:bCs/>
                <w:sz w:val="24"/>
                <w:szCs w:val="24"/>
                <w:lang w:val="en-US" w:eastAsia="zh-CN"/>
              </w:rPr>
              <w:t>包工包料</w:t>
            </w:r>
            <w:r>
              <w:rPr>
                <w:rFonts w:hint="eastAsia" w:hAnsi="宋体" w:cs="宋体"/>
                <w:b/>
                <w:bCs/>
                <w:sz w:val="24"/>
                <w:szCs w:val="24"/>
                <w:lang w:eastAsia="zh-CN"/>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3" w:hRule="exact"/>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质量及技术标准</w:t>
            </w:r>
          </w:p>
        </w:tc>
        <w:tc>
          <w:tcPr>
            <w:tcW w:w="7525" w:type="dxa"/>
            <w:vAlign w:val="center"/>
          </w:tcPr>
          <w:p>
            <w:pPr>
              <w:jc w:val="left"/>
              <w:rPr>
                <w:rFonts w:hint="eastAsia" w:ascii="宋体" w:hAnsi="宋体" w:eastAsia="宋体" w:cs="宋体"/>
                <w:sz w:val="24"/>
                <w:szCs w:val="24"/>
              </w:rPr>
            </w:pPr>
            <w:r>
              <w:rPr>
                <w:rFonts w:hint="eastAsia" w:ascii="宋体" w:hAnsi="宋体" w:eastAsia="宋体" w:cs="宋体"/>
                <w:sz w:val="24"/>
                <w:szCs w:val="24"/>
                <w:highlight w:val="none"/>
              </w:rPr>
              <w:t>满足图纸设计和施工要求，符合现行国家有关工程施工验收规范和标准的要求（合格）。</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2" w:hRule="exact"/>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招标范围</w:t>
            </w:r>
          </w:p>
        </w:tc>
        <w:tc>
          <w:tcPr>
            <w:tcW w:w="752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图纸范围内</w:t>
            </w:r>
            <w:r>
              <w:rPr>
                <w:rFonts w:hint="eastAsia" w:ascii="宋体" w:hAnsi="宋体" w:eastAsia="宋体" w:cs="宋体"/>
                <w:sz w:val="24"/>
                <w:szCs w:val="24"/>
                <w:lang w:eastAsia="zh-CN"/>
              </w:rPr>
              <w:t>（结合施工现场）地下防水工程施工，包括但不限于施工、任何必要的</w:t>
            </w:r>
            <w:r>
              <w:rPr>
                <w:rFonts w:hint="eastAsia" w:ascii="宋体" w:hAnsi="宋体" w:eastAsia="宋体" w:cs="宋体"/>
                <w:sz w:val="24"/>
                <w:szCs w:val="24"/>
                <w:lang w:val="en-US" w:eastAsia="zh-CN"/>
              </w:rPr>
              <w:t>试验、检验</w:t>
            </w:r>
            <w:r>
              <w:rPr>
                <w:rFonts w:hint="eastAsia" w:ascii="宋体" w:hAnsi="宋体" w:eastAsia="宋体" w:cs="宋体"/>
                <w:sz w:val="24"/>
                <w:szCs w:val="24"/>
                <w:lang w:eastAsia="zh-CN"/>
              </w:rPr>
              <w:t>检测和配合等，</w:t>
            </w:r>
            <w:r>
              <w:rPr>
                <w:rFonts w:hint="eastAsia" w:ascii="宋体" w:hAnsi="宋体" w:eastAsia="宋体" w:cs="宋体"/>
                <w:sz w:val="24"/>
                <w:szCs w:val="24"/>
                <w:lang w:val="en-US" w:eastAsia="zh-CN"/>
              </w:rPr>
              <w:t>配合总包单位资料归档，保证分部工程验收及整体工程最终竣工验收，质量保修期内对因投标方原因引起的质量问题进行保修等全过程</w:t>
            </w:r>
            <w:r>
              <w:rPr>
                <w:rFonts w:hint="eastAsia" w:ascii="宋体" w:hAnsi="宋体" w:eastAsia="宋体" w:cs="宋体"/>
                <w:sz w:val="24"/>
                <w:szCs w:val="24"/>
                <w:lang w:eastAsia="zh-CN"/>
              </w:rPr>
              <w:t>一切相关工作</w:t>
            </w:r>
            <w:r>
              <w:rPr>
                <w:rFonts w:hint="eastAsia" w:ascii="宋体" w:hAnsi="宋体" w:eastAsia="宋体" w:cs="宋体"/>
                <w:sz w:val="24"/>
                <w:szCs w:val="24"/>
                <w:lang w:val="en-US" w:eastAsia="zh-CN"/>
              </w:rPr>
              <w:t>。材料及施工做法均按图纸要求实施。</w:t>
            </w:r>
          </w:p>
          <w:p>
            <w:pPr>
              <w:jc w:val="left"/>
              <w:rPr>
                <w:rFonts w:hint="eastAsia" w:ascii="宋体" w:hAnsi="宋体" w:eastAsia="宋体" w:cs="宋体"/>
                <w:sz w:val="24"/>
                <w:szCs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计划工期</w:t>
            </w:r>
          </w:p>
        </w:tc>
        <w:tc>
          <w:tcPr>
            <w:tcW w:w="7525" w:type="dxa"/>
            <w:vAlign w:val="center"/>
          </w:tcPr>
          <w:p>
            <w:pPr>
              <w:rPr>
                <w:rFonts w:hint="eastAsia" w:ascii="宋体" w:hAnsi="宋体" w:eastAsia="宋体" w:cs="宋体"/>
                <w:sz w:val="24"/>
                <w:szCs w:val="22"/>
              </w:rPr>
            </w:pPr>
            <w:r>
              <w:rPr>
                <w:rFonts w:hint="eastAsia" w:ascii="宋体" w:hAnsi="宋体" w:eastAsia="宋体" w:cs="宋体"/>
                <w:sz w:val="24"/>
                <w:szCs w:val="22"/>
              </w:rPr>
              <w:t>进场时间以招标人通知为准，具体施工节点由招标人制定（需要符合招标人施工进度计划整体安排）。</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投标人资质</w:t>
            </w:r>
          </w:p>
          <w:p>
            <w:pPr>
              <w:jc w:val="center"/>
              <w:rPr>
                <w:rFonts w:hint="eastAsia" w:ascii="宋体" w:hAnsi="宋体" w:eastAsia="宋体" w:cs="宋体"/>
                <w:spacing w:val="-8"/>
                <w:sz w:val="24"/>
                <w:szCs w:val="24"/>
              </w:rPr>
            </w:pPr>
            <w:r>
              <w:rPr>
                <w:rFonts w:hint="eastAsia" w:ascii="宋体" w:hAnsi="宋体" w:eastAsia="宋体" w:cs="宋体"/>
                <w:spacing w:val="-8"/>
                <w:sz w:val="24"/>
                <w:szCs w:val="24"/>
              </w:rPr>
              <w:t>等级要求</w:t>
            </w:r>
          </w:p>
        </w:tc>
        <w:tc>
          <w:tcPr>
            <w:tcW w:w="7525" w:type="dxa"/>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1）本次招标要求投标人须具有资格：具有中华人民共和国企业独立法人资格，持有工商行政管理部门核发并通过最近年检的法人营业执照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防水工程专业承包贰级及以上资质，持有建设行政主管部门颁发的资质证书；投标人具有建设行政主管部门颁发的安全生产许可证。</w:t>
            </w:r>
          </w:p>
          <w:p>
            <w:pPr>
              <w:jc w:val="left"/>
              <w:rPr>
                <w:rFonts w:hint="default" w:ascii="宋体" w:hAnsi="宋体" w:eastAsia="宋体" w:cs="宋体"/>
                <w:sz w:val="24"/>
                <w:szCs w:val="24"/>
                <w:lang w:val="en-US" w:eastAsia="zh-CN"/>
              </w:rPr>
            </w:pPr>
            <w:r>
              <w:rPr>
                <w:rFonts w:hint="eastAsia" w:ascii="宋体" w:hAnsi="宋体" w:eastAsia="宋体" w:cs="宋体"/>
                <w:sz w:val="24"/>
                <w:szCs w:val="24"/>
                <w:highlight w:val="none"/>
              </w:rPr>
              <w:t>（2）具有良好的商业信誉，必须具有</w:t>
            </w:r>
            <w:r>
              <w:rPr>
                <w:rFonts w:hint="eastAsia" w:ascii="宋体" w:hAnsi="宋体" w:eastAsia="宋体" w:cs="宋体"/>
                <w:sz w:val="24"/>
                <w:szCs w:val="24"/>
                <w:highlight w:val="none"/>
                <w:lang w:val="en-US" w:eastAsia="zh-CN"/>
              </w:rPr>
              <w:t>防水</w:t>
            </w:r>
            <w:r>
              <w:rPr>
                <w:rFonts w:hint="eastAsia" w:ascii="宋体" w:hAnsi="宋体" w:eastAsia="宋体" w:cs="宋体"/>
                <w:sz w:val="24"/>
                <w:szCs w:val="24"/>
                <w:highlight w:val="none"/>
              </w:rPr>
              <w:t>专业承包所必需的人员、相关类似规模及施工经验、机械设备、专业技术能力、对外协调能力及资金实力。</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踏勘现场</w:t>
            </w:r>
          </w:p>
        </w:tc>
        <w:tc>
          <w:tcPr>
            <w:tcW w:w="752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招标人不统一组织踏勘现场，投标人报名时可自行到施工现场进行踏勘。</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报价方式</w:t>
            </w:r>
          </w:p>
        </w:tc>
        <w:tc>
          <w:tcPr>
            <w:tcW w:w="752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详见报价表</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投标限价</w:t>
            </w:r>
          </w:p>
        </w:tc>
        <w:tc>
          <w:tcPr>
            <w:tcW w:w="7525" w:type="dxa"/>
            <w:vAlign w:val="center"/>
          </w:tcPr>
          <w:p>
            <w:pPr>
              <w:jc w:val="left"/>
              <w:rPr>
                <w:rFonts w:hint="default" w:ascii="宋体" w:hAnsi="宋体" w:eastAsia="宋体" w:cs="宋体"/>
                <w:b/>
                <w:sz w:val="24"/>
                <w:szCs w:val="24"/>
                <w:lang w:val="en-US" w:eastAsia="zh-CN"/>
              </w:rPr>
            </w:pPr>
            <w:r>
              <w:rPr>
                <w:rFonts w:hint="eastAsia" w:hAnsi="宋体" w:cs="宋体"/>
                <w:b/>
                <w:sz w:val="24"/>
                <w:szCs w:val="24"/>
                <w:lang w:val="en-US" w:eastAsia="zh-CN"/>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36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7525"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60日历天（从投标截止之日算起）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7" w:hRule="exact"/>
          <w:jc w:val="center"/>
        </w:trPr>
        <w:tc>
          <w:tcPr>
            <w:tcW w:w="5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1364"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投标保证金及履约保证金</w:t>
            </w:r>
          </w:p>
        </w:tc>
        <w:tc>
          <w:tcPr>
            <w:tcW w:w="7525" w:type="dxa"/>
            <w:vAlign w:val="center"/>
          </w:tcPr>
          <w:p>
            <w:pPr>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w:t>
            </w:r>
          </w:p>
          <w:p>
            <w:pPr>
              <w:numPr>
                <w:ilvl w:val="0"/>
                <w:numId w:val="3"/>
              </w:numPr>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投标保证金形式：电汇、网银转账。</w:t>
            </w:r>
          </w:p>
          <w:p>
            <w:pPr>
              <w:numPr>
                <w:ilvl w:val="0"/>
                <w:numId w:val="3"/>
              </w:numPr>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投标保证金金额：人民币</w:t>
            </w:r>
            <w:r>
              <w:rPr>
                <w:rFonts w:hint="eastAsia" w:hAnsi="宋体" w:cs="宋体"/>
                <w:bCs/>
                <w:sz w:val="24"/>
                <w:szCs w:val="24"/>
                <w:highlight w:val="none"/>
                <w:u w:val="single"/>
                <w:lang w:val="en-US" w:eastAsia="zh-CN"/>
              </w:rPr>
              <w:t>1</w:t>
            </w:r>
            <w:r>
              <w:rPr>
                <w:rFonts w:hint="eastAsia" w:ascii="宋体" w:hAnsi="宋体" w:eastAsia="宋体" w:cs="宋体"/>
                <w:bCs/>
                <w:sz w:val="24"/>
                <w:szCs w:val="24"/>
                <w:highlight w:val="none"/>
              </w:rPr>
              <w:t>万元整（大写：壹万元整）</w:t>
            </w:r>
          </w:p>
          <w:p>
            <w:pPr>
              <w:numPr>
                <w:ilvl w:val="0"/>
                <w:numId w:val="3"/>
              </w:numPr>
              <w:jc w:val="left"/>
              <w:rPr>
                <w:rFonts w:hint="eastAsia" w:ascii="宋体" w:hAnsi="宋体" w:eastAsia="宋体" w:cs="宋体"/>
                <w:bCs/>
                <w:sz w:val="24"/>
                <w:highlight w:val="none"/>
              </w:rPr>
            </w:pPr>
            <w:r>
              <w:rPr>
                <w:rFonts w:hint="eastAsia" w:ascii="宋体" w:hAnsi="宋体" w:eastAsia="宋体" w:cs="宋体"/>
                <w:bCs/>
                <w:sz w:val="24"/>
                <w:highlight w:val="none"/>
              </w:rPr>
              <w:t>递交截止时间：投标截止之日的前一个工作日下午16：00之前（以到账时间为准）。</w:t>
            </w:r>
          </w:p>
          <w:p>
            <w:pPr>
              <w:jc w:val="left"/>
              <w:rPr>
                <w:rFonts w:hint="eastAsia" w:ascii="宋体" w:hAnsi="宋体" w:eastAsia="宋体" w:cs="宋体"/>
                <w:bCs/>
                <w:sz w:val="24"/>
                <w:highlight w:val="none"/>
              </w:rPr>
            </w:pPr>
            <w:r>
              <w:rPr>
                <w:rFonts w:hint="eastAsia" w:ascii="宋体" w:hAnsi="宋体" w:eastAsia="宋体" w:cs="宋体"/>
                <w:bCs/>
                <w:sz w:val="24"/>
                <w:highlight w:val="none"/>
              </w:rPr>
              <w:t>4、投标保证金的退还</w:t>
            </w:r>
          </w:p>
          <w:p>
            <w:pPr>
              <w:jc w:val="left"/>
              <w:rPr>
                <w:rFonts w:hint="eastAsia" w:ascii="宋体" w:hAnsi="宋体" w:eastAsia="宋体" w:cs="宋体"/>
                <w:bCs/>
                <w:sz w:val="24"/>
                <w:highlight w:val="none"/>
              </w:rPr>
            </w:pPr>
            <w:r>
              <w:rPr>
                <w:rFonts w:hint="eastAsia" w:ascii="宋体" w:hAnsi="宋体" w:eastAsia="宋体" w:cs="宋体"/>
                <w:bCs/>
                <w:sz w:val="24"/>
                <w:highlight w:val="none"/>
              </w:rPr>
              <w:t>最迟在合同签订后5日内向中标人和未中标的投标人退还投标保证金</w:t>
            </w:r>
            <w:r>
              <w:rPr>
                <w:rFonts w:hint="eastAsia" w:ascii="宋体" w:hAnsi="宋体" w:eastAsia="宋体" w:cs="宋体"/>
                <w:bCs/>
                <w:sz w:val="24"/>
                <w:szCs w:val="24"/>
                <w:highlight w:val="none"/>
              </w:rPr>
              <w:t>（无利息）</w:t>
            </w:r>
            <w:r>
              <w:rPr>
                <w:rFonts w:hint="eastAsia" w:ascii="宋体" w:hAnsi="宋体" w:eastAsia="宋体" w:cs="宋体"/>
                <w:bCs/>
                <w:sz w:val="24"/>
                <w:highlight w:val="none"/>
              </w:rPr>
              <w:t>。</w:t>
            </w:r>
          </w:p>
          <w:p>
            <w:pPr>
              <w:jc w:val="left"/>
              <w:rPr>
                <w:rFonts w:hint="eastAsia" w:ascii="宋体" w:hAnsi="宋体" w:eastAsia="宋体" w:cs="宋体"/>
                <w:bCs/>
                <w:sz w:val="24"/>
                <w:highlight w:val="none"/>
              </w:rPr>
            </w:pPr>
            <w:r>
              <w:rPr>
                <w:rFonts w:hint="eastAsia" w:ascii="宋体" w:hAnsi="宋体" w:eastAsia="宋体" w:cs="宋体"/>
                <w:b/>
                <w:sz w:val="24"/>
                <w:highlight w:val="none"/>
              </w:rPr>
              <w:t>履约保证金</w:t>
            </w:r>
          </w:p>
          <w:p>
            <w:pPr>
              <w:jc w:val="left"/>
              <w:rPr>
                <w:rFonts w:hint="eastAsia" w:ascii="宋体" w:hAnsi="宋体" w:eastAsia="宋体" w:cs="宋体"/>
                <w:bCs/>
                <w:sz w:val="24"/>
                <w:szCs w:val="24"/>
                <w:highlight w:val="none"/>
                <w:lang w:eastAsia="zh-CN"/>
              </w:rPr>
            </w:pPr>
            <w:r>
              <w:rPr>
                <w:rFonts w:hint="eastAsia" w:ascii="宋体" w:hAnsi="宋体" w:eastAsia="宋体" w:cs="宋体"/>
                <w:bCs/>
                <w:sz w:val="24"/>
                <w:highlight w:val="none"/>
              </w:rPr>
              <w:t>1、</w:t>
            </w:r>
            <w:r>
              <w:rPr>
                <w:rFonts w:hint="eastAsia" w:ascii="宋体" w:hAnsi="宋体" w:eastAsia="宋体" w:cs="宋体"/>
                <w:bCs/>
                <w:sz w:val="24"/>
                <w:szCs w:val="24"/>
                <w:highlight w:val="none"/>
              </w:rPr>
              <w:t>履约保证金形式：</w:t>
            </w:r>
            <w:r>
              <w:rPr>
                <w:rFonts w:hint="eastAsia" w:hAnsi="宋体" w:cs="宋体"/>
                <w:bCs/>
                <w:sz w:val="24"/>
                <w:szCs w:val="24"/>
                <w:highlight w:val="none"/>
                <w:lang w:val="en-US" w:eastAsia="zh-CN"/>
              </w:rPr>
              <w:t>无</w:t>
            </w:r>
          </w:p>
          <w:p>
            <w:pPr>
              <w:jc w:val="left"/>
              <w:rPr>
                <w:rFonts w:hint="eastAsia" w:ascii="宋体" w:hAnsi="宋体" w:eastAsia="宋体" w:cs="宋体"/>
                <w:b/>
                <w:sz w:val="24"/>
                <w:highlight w:val="none"/>
              </w:rPr>
            </w:pPr>
            <w:r>
              <w:rPr>
                <w:rFonts w:hint="eastAsia" w:ascii="宋体" w:hAnsi="宋体" w:eastAsia="宋体" w:cs="宋体"/>
                <w:bCs/>
                <w:sz w:val="24"/>
                <w:szCs w:val="24"/>
                <w:highlight w:val="none"/>
              </w:rPr>
              <w:t>2、履约保证金金额：</w:t>
            </w:r>
            <w:r>
              <w:rPr>
                <w:rFonts w:hint="eastAsia" w:hAnsi="宋体" w:cs="宋体"/>
                <w:bCs/>
                <w:sz w:val="24"/>
                <w:szCs w:val="24"/>
                <w:highlight w:val="none"/>
                <w:u w:val="single"/>
                <w:lang w:val="en-US" w:eastAsia="zh-CN"/>
              </w:rPr>
              <w:t xml:space="preserve">  /  </w:t>
            </w:r>
            <w:r>
              <w:rPr>
                <w:rFonts w:hint="eastAsia" w:ascii="宋体" w:hAnsi="宋体" w:eastAsia="宋体" w:cs="宋体"/>
                <w:bCs/>
                <w:sz w:val="24"/>
                <w:szCs w:val="24"/>
                <w:highlight w:val="none"/>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512" w:type="dxa"/>
            <w:vAlign w:val="center"/>
          </w:tcPr>
          <w:p>
            <w:pPr>
              <w:jc w:val="center"/>
              <w:rPr>
                <w:rFonts w:hint="eastAsia" w:ascii="宋体" w:hAnsi="宋体" w:eastAsia="宋体" w:cs="宋体"/>
                <w:sz w:val="24"/>
              </w:rPr>
            </w:pPr>
            <w:r>
              <w:rPr>
                <w:rFonts w:hint="eastAsia" w:ascii="宋体" w:hAnsi="宋体" w:eastAsia="宋体" w:cs="宋体"/>
                <w:sz w:val="24"/>
              </w:rPr>
              <w:t>14</w:t>
            </w:r>
          </w:p>
        </w:tc>
        <w:tc>
          <w:tcPr>
            <w:tcW w:w="1364" w:type="dxa"/>
            <w:vAlign w:val="center"/>
          </w:tcPr>
          <w:p>
            <w:pPr>
              <w:jc w:val="center"/>
              <w:rPr>
                <w:rFonts w:hint="eastAsia" w:ascii="宋体" w:hAnsi="宋体" w:eastAsia="宋体" w:cs="宋体"/>
                <w:sz w:val="24"/>
              </w:rPr>
            </w:pPr>
            <w:r>
              <w:rPr>
                <w:rFonts w:hint="eastAsia" w:ascii="宋体" w:hAnsi="宋体" w:eastAsia="宋体" w:cs="宋体"/>
                <w:sz w:val="24"/>
              </w:rPr>
              <w:t>招标方式</w:t>
            </w:r>
          </w:p>
        </w:tc>
        <w:tc>
          <w:tcPr>
            <w:tcW w:w="7525" w:type="dxa"/>
            <w:vAlign w:val="center"/>
          </w:tcPr>
          <w:p>
            <w:pPr>
              <w:jc w:val="left"/>
              <w:rPr>
                <w:rFonts w:hint="eastAsia" w:ascii="宋体" w:hAnsi="宋体" w:eastAsia="宋体" w:cs="宋体"/>
                <w:b/>
                <w:sz w:val="24"/>
                <w:szCs w:val="24"/>
              </w:rPr>
            </w:pPr>
            <w:r>
              <w:rPr>
                <w:rFonts w:hint="eastAsia" w:ascii="宋体" w:hAnsi="宋体" w:eastAsia="宋体" w:cs="宋体"/>
                <w:bCs/>
                <w:sz w:val="24"/>
                <w:szCs w:val="24"/>
              </w:rPr>
              <w:t>公开招标，先招后议。本次投标在</w:t>
            </w:r>
            <w:r>
              <w:rPr>
                <w:rFonts w:hint="eastAsia" w:hAnsi="宋体" w:cs="宋体"/>
                <w:bCs/>
                <w:sz w:val="24"/>
                <w:szCs w:val="24"/>
                <w:lang w:eastAsia="zh-CN"/>
              </w:rPr>
              <w:t>中采智信</w:t>
            </w:r>
            <w:r>
              <w:rPr>
                <w:rFonts w:hint="eastAsia" w:ascii="宋体" w:hAnsi="宋体" w:eastAsia="宋体" w:cs="宋体"/>
                <w:bCs/>
                <w:sz w:val="24"/>
                <w:szCs w:val="24"/>
              </w:rPr>
              <w:t>网招标平台上进行。平台网址为：http://webbiao.com</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12" w:type="dxa"/>
            <w:vAlign w:val="center"/>
          </w:tcPr>
          <w:p>
            <w:pPr>
              <w:jc w:val="center"/>
              <w:rPr>
                <w:rFonts w:hint="eastAsia" w:ascii="宋体" w:hAnsi="宋体" w:eastAsia="宋体" w:cs="宋体"/>
                <w:sz w:val="24"/>
              </w:rPr>
            </w:pPr>
            <w:r>
              <w:rPr>
                <w:rFonts w:hint="eastAsia" w:ascii="宋体" w:hAnsi="宋体" w:eastAsia="宋体" w:cs="宋体"/>
                <w:sz w:val="24"/>
              </w:rPr>
              <w:t>15</w:t>
            </w:r>
          </w:p>
        </w:tc>
        <w:tc>
          <w:tcPr>
            <w:tcW w:w="1364" w:type="dxa"/>
            <w:vAlign w:val="center"/>
          </w:tcPr>
          <w:p>
            <w:pPr>
              <w:jc w:val="center"/>
              <w:rPr>
                <w:rFonts w:hint="eastAsia" w:ascii="宋体" w:hAnsi="宋体" w:eastAsia="宋体" w:cs="宋体"/>
                <w:sz w:val="24"/>
              </w:rPr>
            </w:pPr>
            <w:r>
              <w:rPr>
                <w:rFonts w:hint="eastAsia" w:ascii="宋体" w:hAnsi="宋体" w:eastAsia="宋体" w:cs="宋体"/>
                <w:sz w:val="24"/>
              </w:rPr>
              <w:t>网上开标时间</w:t>
            </w:r>
          </w:p>
        </w:tc>
        <w:tc>
          <w:tcPr>
            <w:tcW w:w="7525" w:type="dxa"/>
            <w:vAlign w:val="center"/>
          </w:tcPr>
          <w:p>
            <w:pPr>
              <w:jc w:val="left"/>
              <w:rPr>
                <w:rFonts w:hint="eastAsia" w:ascii="宋体" w:hAnsi="宋体" w:eastAsia="宋体" w:cs="宋体"/>
                <w:b/>
                <w:color w:val="auto"/>
                <w:sz w:val="24"/>
                <w:highlight w:val="none"/>
              </w:rPr>
            </w:pPr>
            <w:r>
              <w:rPr>
                <w:rFonts w:hint="eastAsia" w:ascii="宋体" w:hAnsi="宋体" w:eastAsia="宋体" w:cs="宋体"/>
                <w:bCs/>
                <w:color w:val="auto"/>
                <w:sz w:val="24"/>
                <w:szCs w:val="24"/>
                <w:highlight w:val="none"/>
              </w:rPr>
              <w:t>开标时间: 202</w:t>
            </w:r>
            <w:r>
              <w:rPr>
                <w:rFonts w:hint="eastAsia"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w:t>
            </w:r>
            <w:r>
              <w:rPr>
                <w:rFonts w:hint="eastAsia"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月</w:t>
            </w:r>
            <w:r>
              <w:rPr>
                <w:rFonts w:hint="eastAsia" w:hAnsi="宋体" w:cs="宋体"/>
                <w:bCs/>
                <w:color w:val="auto"/>
                <w:sz w:val="24"/>
                <w:szCs w:val="24"/>
                <w:highlight w:val="none"/>
                <w:lang w:val="en-US" w:eastAsia="zh-CN"/>
              </w:rPr>
              <w:t>22</w:t>
            </w:r>
            <w:bookmarkStart w:id="3" w:name="_GoBack"/>
            <w:bookmarkEnd w:id="3"/>
            <w:r>
              <w:rPr>
                <w:rFonts w:hint="eastAsia" w:ascii="宋体" w:hAnsi="宋体" w:eastAsia="宋体" w:cs="宋体"/>
                <w:bCs/>
                <w:color w:val="auto"/>
                <w:sz w:val="24"/>
                <w:szCs w:val="24"/>
                <w:highlight w:val="none"/>
              </w:rPr>
              <w:t>日上午</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分，如有变动，电话通知。</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12" w:type="dxa"/>
            <w:vAlign w:val="center"/>
          </w:tcPr>
          <w:p>
            <w:pPr>
              <w:jc w:val="center"/>
              <w:rPr>
                <w:rFonts w:hint="eastAsia" w:ascii="宋体" w:hAnsi="宋体" w:eastAsia="宋体" w:cs="宋体"/>
                <w:sz w:val="24"/>
              </w:rPr>
            </w:pPr>
            <w:r>
              <w:rPr>
                <w:rFonts w:hint="eastAsia" w:ascii="宋体" w:hAnsi="宋体" w:eastAsia="宋体" w:cs="宋体"/>
                <w:sz w:val="24"/>
              </w:rPr>
              <w:t>16</w:t>
            </w:r>
          </w:p>
        </w:tc>
        <w:tc>
          <w:tcPr>
            <w:tcW w:w="1364" w:type="dxa"/>
            <w:vAlign w:val="center"/>
          </w:tcPr>
          <w:p>
            <w:pPr>
              <w:jc w:val="center"/>
              <w:rPr>
                <w:rFonts w:hint="eastAsia" w:ascii="宋体" w:hAnsi="宋体" w:eastAsia="宋体" w:cs="宋体"/>
                <w:sz w:val="24"/>
              </w:rPr>
            </w:pPr>
            <w:r>
              <w:rPr>
                <w:rFonts w:hint="eastAsia" w:ascii="宋体" w:hAnsi="宋体" w:eastAsia="宋体" w:cs="宋体"/>
                <w:sz w:val="24"/>
              </w:rPr>
              <w:t>谈判时间及地点</w:t>
            </w:r>
          </w:p>
        </w:tc>
        <w:tc>
          <w:tcPr>
            <w:tcW w:w="7525" w:type="dxa"/>
            <w:vAlign w:val="center"/>
          </w:tcPr>
          <w:p>
            <w:pPr>
              <w:jc w:val="left"/>
              <w:rPr>
                <w:rFonts w:hint="eastAsia" w:ascii="宋体" w:hAnsi="宋体" w:eastAsia="宋体" w:cs="宋体"/>
                <w:b/>
                <w:color w:val="auto"/>
                <w:sz w:val="24"/>
                <w:highlight w:val="none"/>
              </w:rPr>
            </w:pPr>
            <w:r>
              <w:rPr>
                <w:rFonts w:hint="eastAsia" w:ascii="宋体" w:hAnsi="宋体" w:eastAsia="宋体" w:cs="宋体"/>
                <w:bCs/>
                <w:color w:val="auto"/>
                <w:sz w:val="24"/>
                <w:szCs w:val="24"/>
                <w:highlight w:val="none"/>
              </w:rPr>
              <w:t>（项目部视情况，如必要时可电话谈判）</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2" w:hRule="exact"/>
          <w:jc w:val="center"/>
        </w:trPr>
        <w:tc>
          <w:tcPr>
            <w:tcW w:w="512" w:type="dxa"/>
            <w:vAlign w:val="center"/>
          </w:tcPr>
          <w:p>
            <w:pPr>
              <w:jc w:val="center"/>
              <w:rPr>
                <w:rFonts w:hint="eastAsia" w:ascii="宋体" w:hAnsi="宋体" w:eastAsia="宋体" w:cs="宋体"/>
                <w:bCs/>
                <w:spacing w:val="8"/>
                <w:sz w:val="24"/>
              </w:rPr>
            </w:pPr>
            <w:r>
              <w:rPr>
                <w:rFonts w:hint="eastAsia" w:ascii="宋体" w:hAnsi="宋体" w:eastAsia="宋体" w:cs="宋体"/>
                <w:bCs/>
                <w:spacing w:val="8"/>
                <w:sz w:val="24"/>
              </w:rPr>
              <w:t>17</w:t>
            </w:r>
          </w:p>
        </w:tc>
        <w:tc>
          <w:tcPr>
            <w:tcW w:w="1364" w:type="dxa"/>
            <w:vAlign w:val="center"/>
          </w:tcPr>
          <w:p>
            <w:pPr>
              <w:jc w:val="center"/>
              <w:rPr>
                <w:rFonts w:hint="eastAsia" w:ascii="宋体" w:hAnsi="宋体" w:eastAsia="宋体" w:cs="宋体"/>
                <w:bCs/>
                <w:spacing w:val="8"/>
                <w:sz w:val="24"/>
              </w:rPr>
            </w:pPr>
            <w:r>
              <w:rPr>
                <w:rFonts w:hint="eastAsia" w:ascii="宋体" w:hAnsi="宋体" w:eastAsia="宋体" w:cs="宋体"/>
                <w:bCs/>
                <w:spacing w:val="8"/>
                <w:sz w:val="24"/>
              </w:rPr>
              <w:t>开标须知</w:t>
            </w:r>
          </w:p>
        </w:tc>
        <w:tc>
          <w:tcPr>
            <w:tcW w:w="7525" w:type="dxa"/>
            <w:vAlign w:val="center"/>
          </w:tcPr>
          <w:p>
            <w:pPr>
              <w:jc w:val="left"/>
              <w:rPr>
                <w:rFonts w:hint="eastAsia" w:ascii="宋体" w:hAnsi="宋体" w:eastAsia="宋体" w:cs="宋体"/>
                <w:bCs/>
                <w:sz w:val="24"/>
                <w:szCs w:val="24"/>
              </w:rPr>
            </w:pPr>
            <w:r>
              <w:rPr>
                <w:rFonts w:hint="eastAsia" w:ascii="宋体" w:hAnsi="宋体" w:eastAsia="宋体" w:cs="宋体"/>
                <w:bCs/>
                <w:sz w:val="24"/>
                <w:szCs w:val="24"/>
              </w:rPr>
              <w:t>1、本次招标网上竞标在</w:t>
            </w:r>
            <w:r>
              <w:rPr>
                <w:rFonts w:hint="eastAsia" w:hAnsi="宋体" w:cs="宋体"/>
                <w:bCs/>
                <w:sz w:val="24"/>
                <w:szCs w:val="24"/>
                <w:lang w:eastAsia="zh-CN"/>
              </w:rPr>
              <w:t>中采智信</w:t>
            </w:r>
            <w:r>
              <w:rPr>
                <w:rFonts w:hint="eastAsia" w:ascii="宋体" w:hAnsi="宋体" w:eastAsia="宋体" w:cs="宋体"/>
                <w:bCs/>
                <w:sz w:val="24"/>
                <w:szCs w:val="24"/>
              </w:rPr>
              <w:t>网招标平台进行。</w:t>
            </w:r>
          </w:p>
          <w:p>
            <w:pPr>
              <w:jc w:val="left"/>
              <w:rPr>
                <w:rFonts w:hint="eastAsia" w:ascii="宋体" w:hAnsi="宋体" w:eastAsia="宋体" w:cs="宋体"/>
                <w:bCs/>
                <w:sz w:val="24"/>
                <w:szCs w:val="24"/>
              </w:rPr>
            </w:pPr>
            <w:r>
              <w:rPr>
                <w:rFonts w:hint="eastAsia" w:ascii="宋体" w:hAnsi="宋体" w:eastAsia="宋体" w:cs="宋体"/>
                <w:bCs/>
                <w:sz w:val="24"/>
                <w:szCs w:val="24"/>
              </w:rPr>
              <w:t>2、开标时，有下列情况之一的，作为无效投标文件。</w:t>
            </w:r>
          </w:p>
          <w:p>
            <w:pPr>
              <w:jc w:val="left"/>
              <w:rPr>
                <w:rFonts w:hint="eastAsia" w:ascii="宋体" w:hAnsi="宋体" w:eastAsia="宋体" w:cs="宋体"/>
                <w:bCs/>
                <w:sz w:val="24"/>
                <w:szCs w:val="24"/>
              </w:rPr>
            </w:pPr>
            <w:r>
              <w:rPr>
                <w:rFonts w:hint="eastAsia" w:ascii="宋体" w:hAnsi="宋体" w:eastAsia="宋体" w:cs="宋体"/>
                <w:bCs/>
                <w:sz w:val="24"/>
                <w:szCs w:val="24"/>
              </w:rPr>
              <w:t>①投标人未按招标文件的要求提供投标保证金的。</w:t>
            </w:r>
          </w:p>
          <w:p>
            <w:pPr>
              <w:jc w:val="left"/>
              <w:rPr>
                <w:rFonts w:hint="eastAsia" w:ascii="宋体" w:hAnsi="宋体" w:eastAsia="宋体" w:cs="宋体"/>
                <w:b/>
                <w:bCs/>
                <w:spacing w:val="8"/>
                <w:sz w:val="24"/>
              </w:rPr>
            </w:pPr>
            <w:r>
              <w:rPr>
                <w:rFonts w:hint="eastAsia" w:ascii="宋体" w:hAnsi="宋体" w:eastAsia="宋体" w:cs="宋体"/>
                <w:bCs/>
                <w:spacing w:val="8"/>
                <w:sz w:val="24"/>
              </w:rPr>
              <w:t>②</w:t>
            </w:r>
            <w:r>
              <w:rPr>
                <w:rFonts w:hint="eastAsia" w:ascii="宋体" w:hAnsi="宋体" w:eastAsia="宋体" w:cs="宋体"/>
                <w:bCs/>
                <w:sz w:val="24"/>
                <w:szCs w:val="24"/>
              </w:rPr>
              <w:t>投标人未按招标文件要求报价、恶意低价中标。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0" w:hRule="exact"/>
          <w:jc w:val="center"/>
        </w:trPr>
        <w:tc>
          <w:tcPr>
            <w:tcW w:w="512" w:type="dxa"/>
            <w:vAlign w:val="center"/>
          </w:tcPr>
          <w:p>
            <w:pPr>
              <w:jc w:val="center"/>
              <w:rPr>
                <w:rFonts w:hint="eastAsia" w:ascii="宋体" w:hAnsi="宋体" w:eastAsia="宋体" w:cs="宋体"/>
                <w:bCs/>
                <w:spacing w:val="8"/>
                <w:sz w:val="24"/>
              </w:rPr>
            </w:pPr>
            <w:r>
              <w:rPr>
                <w:rFonts w:hint="eastAsia" w:ascii="宋体" w:hAnsi="宋体" w:eastAsia="宋体" w:cs="宋体"/>
                <w:bCs/>
                <w:spacing w:val="8"/>
                <w:sz w:val="24"/>
              </w:rPr>
              <w:t>18</w:t>
            </w:r>
          </w:p>
        </w:tc>
        <w:tc>
          <w:tcPr>
            <w:tcW w:w="1364" w:type="dxa"/>
            <w:vAlign w:val="center"/>
          </w:tcPr>
          <w:p>
            <w:pPr>
              <w:jc w:val="center"/>
              <w:rPr>
                <w:rFonts w:hint="eastAsia" w:ascii="宋体" w:hAnsi="宋体" w:eastAsia="宋体" w:cs="宋体"/>
                <w:bCs/>
                <w:spacing w:val="8"/>
                <w:sz w:val="24"/>
              </w:rPr>
            </w:pPr>
            <w:r>
              <w:rPr>
                <w:rFonts w:hint="eastAsia" w:ascii="宋体" w:hAnsi="宋体" w:eastAsia="宋体" w:cs="宋体"/>
                <w:bCs/>
                <w:spacing w:val="8"/>
                <w:sz w:val="24"/>
              </w:rPr>
              <w:t>开标程序</w:t>
            </w:r>
          </w:p>
        </w:tc>
        <w:tc>
          <w:tcPr>
            <w:tcW w:w="7525" w:type="dxa"/>
            <w:vAlign w:val="center"/>
          </w:tcPr>
          <w:p>
            <w:pPr>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开标程序分为网上竞价阶段和谈判阶段。投标单位应大于5家，不满足要求时推迟开标。</w:t>
            </w:r>
          </w:p>
          <w:p>
            <w:pPr>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1、竞价阶段：</w:t>
            </w:r>
          </w:p>
          <w:p>
            <w:pPr>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在电子商务平台综合评标系统进行投标。采用投标报价高位淘汰方式。</w:t>
            </w:r>
          </w:p>
          <w:p>
            <w:pPr>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采用三轮报价，第一轮不淘汰，第二轮淘汰后剩余70%，第三轮淘汰后剩余3家进入谈判阶段。</w:t>
            </w:r>
          </w:p>
          <w:p>
            <w:pPr>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报价时间间隔为30分钟。</w:t>
            </w:r>
          </w:p>
          <w:p>
            <w:pPr>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2、谈判阶段：</w:t>
            </w:r>
          </w:p>
          <w:p>
            <w:pPr>
              <w:snapToGrid w:val="0"/>
              <w:ind w:firstLine="482" w:firstLineChars="200"/>
              <w:rPr>
                <w:rFonts w:hint="eastAsia" w:ascii="宋体" w:hAnsi="宋体" w:eastAsia="宋体" w:cs="宋体"/>
                <w:sz w:val="28"/>
                <w:szCs w:val="28"/>
              </w:rPr>
            </w:pPr>
            <w:r>
              <w:rPr>
                <w:rFonts w:hint="eastAsia" w:ascii="宋体" w:hAnsi="宋体" w:eastAsia="宋体" w:cs="宋体"/>
                <w:b/>
                <w:sz w:val="24"/>
                <w:szCs w:val="24"/>
              </w:rPr>
              <w:t>进入谈判阶段的投标单位需提供装订成册并按格式要求盖章签字的投标文件正本1份，副本2份（商务报价部分按最后一轮网上竞价填写）</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7" w:hRule="exact"/>
          <w:jc w:val="center"/>
        </w:trPr>
        <w:tc>
          <w:tcPr>
            <w:tcW w:w="512" w:type="dxa"/>
            <w:vAlign w:val="center"/>
          </w:tcPr>
          <w:p>
            <w:pPr>
              <w:jc w:val="center"/>
              <w:rPr>
                <w:rFonts w:hint="eastAsia" w:ascii="宋体" w:hAnsi="宋体" w:eastAsia="宋体" w:cs="宋体"/>
                <w:bCs/>
                <w:spacing w:val="8"/>
                <w:sz w:val="24"/>
              </w:rPr>
            </w:pPr>
            <w:r>
              <w:rPr>
                <w:rFonts w:hint="eastAsia" w:ascii="宋体" w:hAnsi="宋体" w:eastAsia="宋体" w:cs="宋体"/>
                <w:bCs/>
                <w:spacing w:val="8"/>
                <w:sz w:val="24"/>
              </w:rPr>
              <w:t>19</w:t>
            </w:r>
          </w:p>
        </w:tc>
        <w:tc>
          <w:tcPr>
            <w:tcW w:w="1364" w:type="dxa"/>
            <w:vAlign w:val="center"/>
          </w:tcPr>
          <w:p>
            <w:pPr>
              <w:jc w:val="center"/>
              <w:rPr>
                <w:rFonts w:hint="eastAsia" w:ascii="宋体" w:hAnsi="宋体" w:eastAsia="宋体" w:cs="宋体"/>
                <w:bCs/>
                <w:spacing w:val="8"/>
                <w:sz w:val="24"/>
              </w:rPr>
            </w:pPr>
            <w:r>
              <w:rPr>
                <w:rFonts w:hint="eastAsia" w:ascii="宋体" w:hAnsi="宋体" w:eastAsia="宋体" w:cs="宋体"/>
                <w:bCs/>
                <w:spacing w:val="8"/>
                <w:sz w:val="24"/>
              </w:rPr>
              <w:t>评标委员会组成</w:t>
            </w:r>
          </w:p>
        </w:tc>
        <w:tc>
          <w:tcPr>
            <w:tcW w:w="7525" w:type="dxa"/>
            <w:vAlign w:val="center"/>
          </w:tcPr>
          <w:p>
            <w:pPr>
              <w:jc w:val="left"/>
              <w:rPr>
                <w:rFonts w:hint="eastAsia" w:ascii="宋体" w:hAnsi="宋体" w:eastAsia="宋体" w:cs="宋体"/>
                <w:bCs/>
                <w:spacing w:val="8"/>
                <w:sz w:val="24"/>
              </w:rPr>
            </w:pPr>
            <w:r>
              <w:rPr>
                <w:rFonts w:hint="eastAsia" w:ascii="宋体" w:hAnsi="宋体" w:cs="宋体"/>
                <w:bCs/>
                <w:color w:val="auto"/>
                <w:spacing w:val="8"/>
                <w:sz w:val="24"/>
                <w:highlight w:val="none"/>
                <w:lang w:eastAsia="zh-CN"/>
              </w:rPr>
              <w:t>人力资源部部长（副部长）、</w:t>
            </w:r>
            <w:r>
              <w:rPr>
                <w:rFonts w:hint="eastAsia" w:ascii="宋体" w:hAnsi="宋体" w:cs="宋体"/>
                <w:bCs/>
                <w:color w:val="auto"/>
                <w:spacing w:val="8"/>
                <w:sz w:val="24"/>
                <w:highlight w:val="none"/>
              </w:rPr>
              <w:t>工程部部长（或副部长）、技术部部长（或副部长）、</w:t>
            </w:r>
            <w:r>
              <w:rPr>
                <w:rFonts w:hint="eastAsia" w:ascii="宋体" w:hAnsi="宋体" w:cs="宋体"/>
                <w:bCs/>
                <w:color w:val="auto"/>
                <w:spacing w:val="8"/>
                <w:sz w:val="24"/>
                <w:highlight w:val="none"/>
                <w:lang w:val="en-US" w:eastAsia="zh-CN"/>
              </w:rPr>
              <w:t>商务管理部</w:t>
            </w:r>
            <w:r>
              <w:rPr>
                <w:rFonts w:hint="eastAsia" w:ascii="宋体" w:hAnsi="宋体" w:cs="宋体"/>
                <w:bCs/>
                <w:color w:val="auto"/>
                <w:spacing w:val="8"/>
                <w:sz w:val="24"/>
                <w:highlight w:val="none"/>
              </w:rPr>
              <w:t>部长（或副部长）、分公司经理、项目经理必须担任评委，其他评委由项目部组织，总评委人数为单数。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512" w:type="dxa"/>
            <w:vAlign w:val="center"/>
          </w:tcPr>
          <w:p>
            <w:pPr>
              <w:jc w:val="center"/>
              <w:rPr>
                <w:rFonts w:hint="eastAsia" w:ascii="宋体" w:hAnsi="宋体" w:eastAsia="宋体" w:cs="宋体"/>
                <w:bCs/>
                <w:spacing w:val="8"/>
                <w:sz w:val="24"/>
              </w:rPr>
            </w:pPr>
            <w:r>
              <w:rPr>
                <w:rFonts w:hint="eastAsia" w:ascii="宋体" w:hAnsi="宋体" w:eastAsia="宋体" w:cs="宋体"/>
                <w:bCs/>
                <w:spacing w:val="8"/>
                <w:sz w:val="24"/>
              </w:rPr>
              <w:t>20</w:t>
            </w:r>
          </w:p>
        </w:tc>
        <w:tc>
          <w:tcPr>
            <w:tcW w:w="1364" w:type="dxa"/>
            <w:vAlign w:val="center"/>
          </w:tcPr>
          <w:p>
            <w:pPr>
              <w:jc w:val="center"/>
              <w:rPr>
                <w:rFonts w:hint="eastAsia" w:ascii="宋体" w:hAnsi="宋体" w:eastAsia="宋体" w:cs="宋体"/>
                <w:bCs/>
                <w:spacing w:val="8"/>
                <w:sz w:val="24"/>
              </w:rPr>
            </w:pPr>
            <w:r>
              <w:rPr>
                <w:rFonts w:hint="eastAsia" w:ascii="宋体" w:hAnsi="宋体" w:eastAsia="宋体" w:cs="宋体"/>
                <w:bCs/>
                <w:spacing w:val="8"/>
                <w:sz w:val="24"/>
              </w:rPr>
              <w:t>确定中标人</w:t>
            </w:r>
          </w:p>
        </w:tc>
        <w:tc>
          <w:tcPr>
            <w:tcW w:w="7525" w:type="dxa"/>
            <w:vAlign w:val="center"/>
          </w:tcPr>
          <w:p>
            <w:pPr>
              <w:jc w:val="left"/>
              <w:rPr>
                <w:rFonts w:hint="eastAsia" w:ascii="宋体" w:hAnsi="宋体" w:eastAsia="宋体" w:cs="宋体"/>
                <w:b/>
                <w:bCs/>
                <w:spacing w:val="8"/>
                <w:sz w:val="24"/>
              </w:rPr>
            </w:pPr>
            <w:r>
              <w:rPr>
                <w:rFonts w:hint="eastAsia" w:ascii="宋体" w:hAnsi="宋体" w:eastAsia="宋体" w:cs="宋体"/>
                <w:b/>
                <w:bCs/>
                <w:spacing w:val="8"/>
                <w:sz w:val="24"/>
              </w:rPr>
              <w:t>进入谈判阶段后，招标人根据投标单位的报价、商业信誉、业绩、资金实力等择优选择中标人，招标人不承诺最低价中标。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512" w:type="dxa"/>
            <w:vAlign w:val="center"/>
          </w:tcPr>
          <w:p>
            <w:pPr>
              <w:jc w:val="center"/>
              <w:rPr>
                <w:rFonts w:hint="eastAsia" w:ascii="宋体" w:hAnsi="宋体" w:eastAsia="宋体" w:cs="宋体"/>
                <w:bCs/>
                <w:spacing w:val="8"/>
                <w:sz w:val="24"/>
              </w:rPr>
            </w:pPr>
            <w:r>
              <w:rPr>
                <w:rFonts w:hint="eastAsia" w:ascii="宋体" w:hAnsi="宋体" w:eastAsia="宋体" w:cs="宋体"/>
                <w:bCs/>
                <w:spacing w:val="8"/>
                <w:sz w:val="24"/>
              </w:rPr>
              <w:t>21</w:t>
            </w:r>
          </w:p>
        </w:tc>
        <w:tc>
          <w:tcPr>
            <w:tcW w:w="1364" w:type="dxa"/>
            <w:vAlign w:val="center"/>
          </w:tcPr>
          <w:p>
            <w:pPr>
              <w:jc w:val="center"/>
              <w:rPr>
                <w:rFonts w:hint="eastAsia" w:ascii="宋体" w:hAnsi="宋体" w:eastAsia="宋体" w:cs="宋体"/>
                <w:bCs/>
                <w:spacing w:val="8"/>
                <w:sz w:val="24"/>
              </w:rPr>
            </w:pPr>
            <w:r>
              <w:rPr>
                <w:rFonts w:hint="eastAsia" w:ascii="宋体" w:hAnsi="宋体" w:eastAsia="宋体" w:cs="宋体"/>
                <w:bCs/>
                <w:spacing w:val="8"/>
                <w:sz w:val="24"/>
              </w:rPr>
              <w:t>履约担保</w:t>
            </w:r>
          </w:p>
        </w:tc>
        <w:tc>
          <w:tcPr>
            <w:tcW w:w="7525" w:type="dxa"/>
            <w:vAlign w:val="center"/>
          </w:tcPr>
          <w:p>
            <w:pPr>
              <w:jc w:val="left"/>
              <w:rPr>
                <w:rFonts w:hint="eastAsia" w:ascii="宋体" w:hAnsi="宋体" w:eastAsia="宋体" w:cs="宋体"/>
                <w:bCs/>
                <w:spacing w:val="8"/>
                <w:sz w:val="24"/>
              </w:rPr>
            </w:pPr>
            <w:r>
              <w:rPr>
                <w:rFonts w:hint="eastAsia" w:ascii="宋体" w:hAnsi="宋体" w:eastAsia="宋体" w:cs="宋体"/>
                <w:bCs/>
                <w:spacing w:val="8"/>
                <w:sz w:val="24"/>
              </w:rPr>
              <w:t>中标单位的履约保证金根据合同规定进行返还。</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512" w:type="dxa"/>
            <w:vAlign w:val="center"/>
          </w:tcPr>
          <w:p>
            <w:pPr>
              <w:jc w:val="center"/>
              <w:rPr>
                <w:rFonts w:hint="eastAsia" w:ascii="宋体" w:hAnsi="宋体" w:eastAsia="宋体" w:cs="宋体"/>
                <w:sz w:val="24"/>
              </w:rPr>
            </w:pPr>
            <w:r>
              <w:rPr>
                <w:rFonts w:hint="eastAsia" w:ascii="宋体" w:hAnsi="宋体" w:eastAsia="宋体" w:cs="宋体"/>
                <w:sz w:val="24"/>
              </w:rPr>
              <w:t>22</w:t>
            </w:r>
          </w:p>
        </w:tc>
        <w:tc>
          <w:tcPr>
            <w:tcW w:w="1364" w:type="dxa"/>
            <w:vAlign w:val="center"/>
          </w:tcPr>
          <w:p>
            <w:pPr>
              <w:jc w:val="center"/>
              <w:rPr>
                <w:rFonts w:hint="eastAsia" w:ascii="宋体" w:hAnsi="宋体" w:eastAsia="宋体" w:cs="宋体"/>
                <w:sz w:val="24"/>
              </w:rPr>
            </w:pPr>
            <w:r>
              <w:rPr>
                <w:rFonts w:hint="eastAsia" w:ascii="宋体" w:hAnsi="宋体" w:eastAsia="宋体" w:cs="宋体"/>
                <w:sz w:val="24"/>
              </w:rPr>
              <w:t>投标服务费</w:t>
            </w:r>
          </w:p>
        </w:tc>
        <w:tc>
          <w:tcPr>
            <w:tcW w:w="7525" w:type="dxa"/>
            <w:vAlign w:val="center"/>
          </w:tcPr>
          <w:p>
            <w:pPr>
              <w:tabs>
                <w:tab w:val="left" w:pos="3203"/>
                <w:tab w:val="center" w:pos="4350"/>
              </w:tabs>
              <w:ind w:right="51" w:rightChars="15"/>
              <w:rPr>
                <w:rFonts w:hint="eastAsia" w:ascii="宋体" w:hAnsi="宋体" w:eastAsia="宋体" w:cs="宋体"/>
                <w:sz w:val="24"/>
              </w:rPr>
            </w:pPr>
            <w:r>
              <w:rPr>
                <w:rFonts w:hint="eastAsia" w:ascii="宋体" w:hAnsi="宋体" w:eastAsia="宋体" w:cs="宋体"/>
                <w:sz w:val="24"/>
              </w:rPr>
              <w:t>确定中标人后，2日内由中标人向</w:t>
            </w:r>
            <w:r>
              <w:rPr>
                <w:rFonts w:hint="eastAsia" w:hAnsi="宋体" w:cs="宋体"/>
                <w:sz w:val="24"/>
                <w:lang w:eastAsia="zh-CN"/>
              </w:rPr>
              <w:t>中采智信</w:t>
            </w:r>
            <w:r>
              <w:rPr>
                <w:rFonts w:hint="eastAsia" w:ascii="宋体" w:hAnsi="宋体" w:eastAsia="宋体" w:cs="宋体"/>
                <w:sz w:val="24"/>
              </w:rPr>
              <w:t>网平台缴纳中标价1‰的电子投标服务费（中标人承担）</w:t>
            </w:r>
            <w:r>
              <w:rPr>
                <w:rFonts w:hint="eastAsia" w:ascii="宋体" w:hAnsi="宋体" w:eastAsia="宋体" w:cs="宋体"/>
                <w:bCs/>
                <w:spacing w:val="8"/>
                <w:sz w:val="24"/>
              </w:rPr>
              <w:t>最高不超过10000.00元（大写：壹万元整）</w:t>
            </w:r>
            <w:r>
              <w:rPr>
                <w:rFonts w:hint="eastAsia" w:ascii="宋体" w:hAnsi="宋体" w:eastAsia="宋体" w:cs="宋体"/>
                <w:sz w:val="24"/>
              </w:rPr>
              <w:t>。形式及账户见本表13条：投标保证金。</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2" w:hRule="exact"/>
          <w:jc w:val="center"/>
        </w:trPr>
        <w:tc>
          <w:tcPr>
            <w:tcW w:w="512" w:type="dxa"/>
            <w:vAlign w:val="center"/>
          </w:tcPr>
          <w:p>
            <w:pPr>
              <w:jc w:val="center"/>
              <w:rPr>
                <w:rFonts w:hint="eastAsia" w:ascii="宋体" w:hAnsi="宋体" w:eastAsia="宋体" w:cs="宋体"/>
                <w:sz w:val="24"/>
              </w:rPr>
            </w:pPr>
            <w:r>
              <w:rPr>
                <w:rFonts w:hint="eastAsia" w:ascii="宋体" w:hAnsi="宋体" w:eastAsia="宋体" w:cs="宋体"/>
                <w:sz w:val="24"/>
              </w:rPr>
              <w:t>23</w:t>
            </w:r>
          </w:p>
        </w:tc>
        <w:tc>
          <w:tcPr>
            <w:tcW w:w="1364" w:type="dxa"/>
            <w:vAlign w:val="center"/>
          </w:tcPr>
          <w:p>
            <w:pPr>
              <w:jc w:val="center"/>
              <w:rPr>
                <w:rFonts w:hint="eastAsia" w:ascii="宋体" w:hAnsi="宋体" w:eastAsia="宋体" w:cs="宋体"/>
                <w:sz w:val="24"/>
              </w:rPr>
            </w:pPr>
            <w:r>
              <w:rPr>
                <w:rFonts w:hint="eastAsia" w:ascii="宋体" w:hAnsi="宋体" w:eastAsia="宋体" w:cs="宋体"/>
                <w:sz w:val="24"/>
              </w:rPr>
              <w:t>招标人联系方法</w:t>
            </w:r>
          </w:p>
        </w:tc>
        <w:tc>
          <w:tcPr>
            <w:tcW w:w="7525" w:type="dxa"/>
            <w:vAlign w:val="center"/>
          </w:tcPr>
          <w:p>
            <w:pPr>
              <w:shd w:val="clear"/>
              <w:tabs>
                <w:tab w:val="left" w:pos="3203"/>
                <w:tab w:val="center" w:pos="4350"/>
              </w:tabs>
              <w:spacing w:line="276" w:lineRule="auto"/>
              <w:ind w:right="51" w:rightChars="15"/>
              <w:rPr>
                <w:rFonts w:ascii="宋体" w:hAnsi="宋体" w:cs="宋体"/>
                <w:color w:val="auto"/>
                <w:sz w:val="24"/>
                <w:highlight w:val="none"/>
              </w:rPr>
            </w:pPr>
            <w:r>
              <w:rPr>
                <w:rFonts w:hint="eastAsia" w:ascii="宋体" w:hAnsi="宋体" w:cs="宋体"/>
                <w:color w:val="auto"/>
                <w:sz w:val="24"/>
                <w:highlight w:val="none"/>
              </w:rPr>
              <w:t xml:space="preserve">招 </w:t>
            </w:r>
            <w:r>
              <w:rPr>
                <w:rFonts w:ascii="宋体" w:hAnsi="宋体" w:cs="宋体"/>
                <w:color w:val="auto"/>
                <w:sz w:val="24"/>
                <w:highlight w:val="none"/>
              </w:rPr>
              <w:t xml:space="preserve"> </w:t>
            </w:r>
            <w:r>
              <w:rPr>
                <w:rFonts w:hint="eastAsia" w:ascii="宋体" w:hAnsi="宋体" w:cs="宋体"/>
                <w:color w:val="auto"/>
                <w:sz w:val="24"/>
                <w:highlight w:val="none"/>
              </w:rPr>
              <w:t xml:space="preserve">标 </w:t>
            </w:r>
            <w:r>
              <w:rPr>
                <w:rFonts w:ascii="宋体" w:hAnsi="宋体" w:cs="宋体"/>
                <w:color w:val="auto"/>
                <w:sz w:val="24"/>
                <w:highlight w:val="none"/>
              </w:rPr>
              <w:t xml:space="preserve"> </w:t>
            </w:r>
            <w:r>
              <w:rPr>
                <w:rFonts w:hint="eastAsia" w:ascii="宋体" w:hAnsi="宋体" w:cs="宋体"/>
                <w:color w:val="auto"/>
                <w:sz w:val="24"/>
                <w:highlight w:val="none"/>
              </w:rPr>
              <w:t>人：河北建工集团有限责任公司</w:t>
            </w:r>
          </w:p>
          <w:p>
            <w:pPr>
              <w:jc w:val="left"/>
              <w:rPr>
                <w:rFonts w:hint="default" w:ascii="宋体" w:hAnsi="宋体" w:eastAsia="宋体" w:cs="宋体"/>
                <w:sz w:val="24"/>
                <w:lang w:val="en-US"/>
              </w:rPr>
            </w:pPr>
            <w:r>
              <w:rPr>
                <w:rFonts w:hint="eastAsia" w:ascii="宋体" w:hAnsi="宋体" w:cs="宋体"/>
                <w:color w:val="auto"/>
                <w:sz w:val="24"/>
                <w:highlight w:val="none"/>
              </w:rPr>
              <w:t>项目联系人：</w:t>
            </w:r>
            <w:r>
              <w:rPr>
                <w:rFonts w:hint="eastAsia" w:hAnsi="宋体" w:cs="宋体"/>
                <w:spacing w:val="12"/>
                <w:sz w:val="24"/>
                <w:szCs w:val="24"/>
                <w:highlight w:val="none"/>
                <w:lang w:val="en-US" w:eastAsia="zh-CN" w:bidi="ar-SA"/>
              </w:rPr>
              <w:t>韩逸飞</w:t>
            </w:r>
            <w:r>
              <w:rPr>
                <w:rFonts w:hint="eastAsia" w:ascii="宋体" w:hAnsi="宋体" w:eastAsia="宋体" w:cs="宋体"/>
                <w:spacing w:val="12"/>
                <w:sz w:val="24"/>
                <w:szCs w:val="24"/>
                <w:highlight w:val="none"/>
                <w:lang w:val="en-US" w:eastAsia="zh-CN" w:bidi="ar-SA"/>
              </w:rPr>
              <w:t xml:space="preserve"> </w:t>
            </w:r>
            <w:r>
              <w:rPr>
                <w:rFonts w:hint="eastAsia" w:hAnsi="宋体" w:cs="宋体"/>
                <w:spacing w:val="12"/>
                <w:sz w:val="24"/>
                <w:szCs w:val="24"/>
                <w:highlight w:val="none"/>
                <w:lang w:val="en-US" w:eastAsia="zh-CN" w:bidi="ar-SA"/>
              </w:rPr>
              <w:t>15930192308</w:t>
            </w:r>
            <w:r>
              <w:rPr>
                <w:rFonts w:hint="eastAsia"/>
                <w:sz w:val="24"/>
                <w:highlight w:val="none"/>
                <w:lang w:val="en-US" w:eastAsia="zh-CN"/>
              </w:rPr>
              <w:t xml:space="preserve"> 宋猛 13102888255</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8" w:hRule="exact"/>
          <w:jc w:val="center"/>
        </w:trPr>
        <w:tc>
          <w:tcPr>
            <w:tcW w:w="512" w:type="dxa"/>
            <w:vAlign w:val="center"/>
          </w:tcPr>
          <w:p>
            <w:pPr>
              <w:jc w:val="center"/>
              <w:rPr>
                <w:rFonts w:hint="eastAsia" w:ascii="宋体" w:hAnsi="宋体" w:eastAsia="宋体" w:cs="宋体"/>
                <w:sz w:val="24"/>
              </w:rPr>
            </w:pPr>
            <w:r>
              <w:rPr>
                <w:rFonts w:hint="eastAsia" w:ascii="宋体" w:hAnsi="宋体" w:eastAsia="宋体" w:cs="宋体"/>
                <w:sz w:val="24"/>
              </w:rPr>
              <w:t>24</w:t>
            </w:r>
          </w:p>
        </w:tc>
        <w:tc>
          <w:tcPr>
            <w:tcW w:w="1364" w:type="dxa"/>
            <w:vAlign w:val="center"/>
          </w:tcPr>
          <w:p>
            <w:pPr>
              <w:tabs>
                <w:tab w:val="left" w:pos="3203"/>
                <w:tab w:val="center" w:pos="4350"/>
              </w:tabs>
              <w:ind w:right="51" w:rightChars="15"/>
              <w:jc w:val="center"/>
              <w:rPr>
                <w:rFonts w:hint="eastAsia" w:ascii="宋体" w:hAnsi="宋体" w:eastAsia="宋体" w:cs="宋体"/>
                <w:sz w:val="24"/>
              </w:rPr>
            </w:pPr>
            <w:r>
              <w:rPr>
                <w:rFonts w:hint="eastAsia" w:ascii="宋体" w:hAnsi="宋体" w:eastAsia="宋体" w:cs="宋体"/>
                <w:sz w:val="24"/>
              </w:rPr>
              <w:t>监督小组及联系方式</w:t>
            </w:r>
          </w:p>
        </w:tc>
        <w:tc>
          <w:tcPr>
            <w:tcW w:w="7525" w:type="dxa"/>
            <w:vAlign w:val="center"/>
          </w:tcPr>
          <w:p>
            <w:pPr>
              <w:tabs>
                <w:tab w:val="left" w:pos="3203"/>
                <w:tab w:val="center" w:pos="4350"/>
              </w:tabs>
              <w:ind w:right="51" w:rightChars="15"/>
              <w:rPr>
                <w:rFonts w:hint="eastAsia" w:ascii="宋体" w:hAnsi="宋体" w:eastAsia="宋体" w:cs="宋体"/>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5" w:hRule="exact"/>
          <w:jc w:val="center"/>
        </w:trPr>
        <w:tc>
          <w:tcPr>
            <w:tcW w:w="512"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rPr>
              <w:t>2</w:t>
            </w:r>
            <w:r>
              <w:rPr>
                <w:rFonts w:hint="eastAsia" w:hAnsi="宋体" w:cs="宋体"/>
                <w:sz w:val="24"/>
                <w:lang w:val="en-US" w:eastAsia="zh-CN"/>
              </w:rPr>
              <w:t>5</w:t>
            </w:r>
          </w:p>
        </w:tc>
        <w:tc>
          <w:tcPr>
            <w:tcW w:w="1364" w:type="dxa"/>
            <w:vAlign w:val="center"/>
          </w:tcPr>
          <w:p>
            <w:pPr>
              <w:tabs>
                <w:tab w:val="left" w:pos="3203"/>
                <w:tab w:val="center" w:pos="4350"/>
              </w:tabs>
              <w:ind w:right="51" w:rightChars="15"/>
              <w:jc w:val="center"/>
              <w:rPr>
                <w:rFonts w:hint="eastAsia" w:ascii="宋体" w:hAnsi="宋体" w:eastAsia="宋体" w:cs="宋体"/>
                <w:sz w:val="24"/>
              </w:rPr>
            </w:pPr>
            <w:r>
              <w:rPr>
                <w:rFonts w:hint="eastAsia" w:ascii="宋体" w:hAnsi="宋体" w:eastAsia="宋体" w:cs="宋体"/>
                <w:sz w:val="24"/>
              </w:rPr>
              <w:t>招标人监督部门及联系方式</w:t>
            </w:r>
          </w:p>
        </w:tc>
        <w:tc>
          <w:tcPr>
            <w:tcW w:w="7525" w:type="dxa"/>
            <w:vAlign w:val="center"/>
          </w:tcPr>
          <w:p>
            <w:pPr>
              <w:tabs>
                <w:tab w:val="left" w:pos="3203"/>
                <w:tab w:val="center" w:pos="4350"/>
              </w:tabs>
              <w:ind w:right="51" w:rightChars="15"/>
              <w:rPr>
                <w:rFonts w:hint="default" w:ascii="宋体" w:hAnsi="宋体" w:eastAsia="宋体" w:cs="宋体"/>
                <w:sz w:val="24"/>
                <w:lang w:val="en-US" w:eastAsia="zh-CN"/>
              </w:rPr>
            </w:pPr>
            <w:r>
              <w:rPr>
                <w:rFonts w:hint="eastAsia" w:ascii="宋体" w:hAnsi="宋体" w:eastAsia="宋体" w:cs="宋体"/>
                <w:sz w:val="24"/>
              </w:rPr>
              <w:t>招标人监督部门联系人：焦玉民0311-</w:t>
            </w:r>
            <w:r>
              <w:rPr>
                <w:rFonts w:hint="eastAsia" w:hAnsi="宋体" w:cs="宋体"/>
                <w:sz w:val="24"/>
                <w:lang w:val="en-US" w:eastAsia="zh-CN"/>
              </w:rPr>
              <w:t>87817146</w:t>
            </w:r>
          </w:p>
        </w:tc>
      </w:tr>
    </w:tbl>
    <w:p>
      <w:pPr>
        <w:spacing w:line="480" w:lineRule="exact"/>
        <w:ind w:firstLine="680" w:firstLineChars="200"/>
        <w:jc w:val="center"/>
        <w:outlineLvl w:val="0"/>
        <w:rPr>
          <w:rFonts w:hint="eastAsia" w:ascii="宋体" w:hAnsi="宋体" w:eastAsia="宋体" w:cs="宋体"/>
          <w:b/>
          <w:spacing w:val="40"/>
          <w:sz w:val="36"/>
        </w:rPr>
      </w:pPr>
      <w:r>
        <w:rPr>
          <w:rFonts w:hint="eastAsia" w:ascii="宋体" w:hAnsi="宋体" w:eastAsia="宋体" w:cs="宋体"/>
        </w:rPr>
        <w:br w:type="page"/>
      </w:r>
      <w:r>
        <w:rPr>
          <w:rFonts w:hint="eastAsia" w:ascii="宋体" w:hAnsi="宋体" w:eastAsia="宋体" w:cs="宋体"/>
          <w:b/>
          <w:spacing w:val="40"/>
          <w:sz w:val="36"/>
        </w:rPr>
        <w:t>三、投标须知</w:t>
      </w:r>
    </w:p>
    <w:p>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（一）总则</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1、工程说明</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1.1本招标工程项目说明详见本须知前附表。</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2、招标范围及工期 </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2.1本招标工程项目的招标范围见本须知前附表。</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2.2本招标工程项目的工期要求详见本须知前附表。</w:t>
      </w:r>
    </w:p>
    <w:p>
      <w:pPr>
        <w:spacing w:line="48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3、质量要求</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满足图纸设计和使用要求，符合国家现行验收规范，</w:t>
      </w:r>
      <w:r>
        <w:rPr>
          <w:rFonts w:hint="eastAsia" w:hAnsi="宋体" w:cs="宋体"/>
          <w:sz w:val="24"/>
          <w:szCs w:val="24"/>
          <w:highlight w:val="none"/>
          <w:lang w:val="en-US" w:eastAsia="zh-CN"/>
        </w:rPr>
        <w:t>合格</w:t>
      </w:r>
      <w:r>
        <w:rPr>
          <w:rFonts w:hint="eastAsia" w:ascii="宋体" w:hAnsi="宋体" w:eastAsia="宋体" w:cs="宋体"/>
          <w:sz w:val="24"/>
          <w:szCs w:val="24"/>
          <w:highlight w:val="none"/>
        </w:rPr>
        <w:t>。</w:t>
      </w:r>
    </w:p>
    <w:p>
      <w:pPr>
        <w:adjustRightInd w:val="0"/>
        <w:snapToGrid w:val="0"/>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4、技术要求及相关规范：本项目</w:t>
      </w:r>
      <w:r>
        <w:rPr>
          <w:rFonts w:hint="eastAsia" w:hAnsi="宋体" w:cs="宋体"/>
          <w:b/>
          <w:bCs/>
          <w:sz w:val="24"/>
          <w:szCs w:val="24"/>
          <w:lang w:eastAsia="zh-CN"/>
        </w:rPr>
        <w:t>地下防水</w:t>
      </w:r>
      <w:r>
        <w:rPr>
          <w:rFonts w:hint="eastAsia" w:ascii="宋体" w:hAnsi="宋体" w:eastAsia="宋体" w:cs="宋体"/>
          <w:b/>
          <w:bCs/>
          <w:sz w:val="24"/>
          <w:szCs w:val="24"/>
          <w:lang w:eastAsia="zh-CN"/>
        </w:rPr>
        <w:t>工程</w:t>
      </w:r>
      <w:r>
        <w:rPr>
          <w:rFonts w:hint="eastAsia" w:ascii="宋体" w:hAnsi="宋体" w:eastAsia="宋体" w:cs="宋体"/>
          <w:b/>
          <w:bCs/>
          <w:sz w:val="24"/>
          <w:szCs w:val="24"/>
        </w:rPr>
        <w:t>施工应严格遵循本项目的施工图纸，且符合国家、地区的相应规范要求。</w:t>
      </w:r>
    </w:p>
    <w:p>
      <w:pPr>
        <w:adjustRightInd w:val="0"/>
        <w:snapToGrid w:val="0"/>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5、健康、安全和环保施工</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投标人（即投标中标人）在施工过程中应严格执行国家、地方的相关标准和规定，还要符合招标人《质量、环境、职业健康安全管理体系》提出的要求。招标人在履行安全文明、环保检查时，如发现投标方有不符合标准、规定的行为或违章操作，将视情节轻重，按照有关文件、现场的规章制度等规定，对投标方进行警告和罚款。三次警告后或投标方无理取闹、扰乱施工现场招标方有权终止合同，投标方承担因此对招标方造成的一切损失。</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6、发标及踏勘现场</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招标人不统一组织踏勘现场，投标人到项目部报名时可自行到施工现场进行踏勘，充分了解其位置、施工环境、交通及任何其他足以影响报价及工期的情况或条件，（招标人对于现有的现场环境及条件将不增加任何投入，请投标人自行考虑并计入投标报价内）以便投标人获取有关编制投标文件和签署合同所涉及现场的资料。投标人承担踏勘现场所发生的自身费用。</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6.2招标人向投标人提供的有关现场的数据和资料，是招标人现有的能被投标人利用的资料，招标人对投标人做出的任何推论、理解和结论均不负责任。</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6.3经招标人允许，投标人方可为踏勘目的而进入招标人的项目施工现场，但投标人不得因此使招标人承担有关责任和蒙受损失。投标人应承担踏勘现场的责任和风险。</w:t>
      </w:r>
    </w:p>
    <w:p>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（二）招标文件</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7、招标文件的组成</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7.1招标文件包括下列内容：</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（1）投标须知及投标须知前附表 </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（2）评标办法</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（3）投标文件格式</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 投标人获取招标文件后，应仔细检查招标文件的所有内容，认真核对文件，如有残缺等问题应在获取招标文件后24小时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8、招标文件的澄清</w:t>
      </w:r>
    </w:p>
    <w:p>
      <w:pPr>
        <w:spacing w:line="48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8.1 投标人若对招标文件有疑问，应于投标截止日期</w:t>
      </w:r>
      <w:r>
        <w:rPr>
          <w:rFonts w:hint="eastAsia" w:ascii="宋体" w:hAnsi="宋体" w:eastAsia="宋体" w:cs="宋体"/>
          <w:sz w:val="24"/>
          <w:szCs w:val="24"/>
          <w:u w:val="single"/>
        </w:rPr>
        <w:t xml:space="preserve"> 2 </w:t>
      </w:r>
      <w:r>
        <w:rPr>
          <w:rFonts w:hint="eastAsia" w:ascii="宋体" w:hAnsi="宋体" w:eastAsia="宋体" w:cs="宋体"/>
          <w:sz w:val="24"/>
          <w:szCs w:val="24"/>
        </w:rPr>
        <w:t>日前以书面形式向招标人提出澄清要求。澄清要求应送至招标人。无论是招标人根据需要主动对招标文件进行必要的澄清，或是根据投标人的要求对招标文件做出澄清，招标人都将于投标截止时间</w:t>
      </w:r>
      <w:r>
        <w:rPr>
          <w:rFonts w:hint="eastAsia" w:ascii="宋体" w:hAnsi="宋体" w:eastAsia="宋体" w:cs="宋体"/>
          <w:sz w:val="24"/>
          <w:szCs w:val="24"/>
          <w:u w:val="single"/>
        </w:rPr>
        <w:t xml:space="preserve"> 2</w:t>
      </w:r>
      <w:r>
        <w:rPr>
          <w:rFonts w:hint="eastAsia" w:ascii="宋体" w:hAnsi="宋体" w:eastAsia="宋体" w:cs="宋体"/>
          <w:sz w:val="24"/>
          <w:szCs w:val="24"/>
        </w:rPr>
        <w:t>日前以书面形式予以澄清，投标人在收到该澄清文件后应在24小时内以书面形式给予确认。</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9、招标文件的修改</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 招标文件发出后，在投标截止时间</w:t>
      </w:r>
      <w:r>
        <w:rPr>
          <w:rFonts w:hint="eastAsia" w:ascii="宋体" w:hAnsi="宋体" w:eastAsia="宋体" w:cs="宋体"/>
          <w:sz w:val="24"/>
          <w:szCs w:val="24"/>
          <w:u w:val="single"/>
        </w:rPr>
        <w:t xml:space="preserve"> 3 </w:t>
      </w:r>
      <w:r>
        <w:rPr>
          <w:rFonts w:hint="eastAsia" w:ascii="宋体" w:hAnsi="宋体" w:eastAsia="宋体" w:cs="宋体"/>
          <w:sz w:val="24"/>
          <w:szCs w:val="24"/>
        </w:rPr>
        <w:t>日前，招标人可对招标文件进行必要的澄清或修改。</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 招标文件的修改意见将发送给所有投标人，投标人应于收到该修改文件后24小时内以书面形式给予确认。招标文件的修改内容作为招标文件的组成部分，具有约束作用。</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 招标文件的澄清、修改、补充等内容均以书面形式明确的内容为准。当招标文件、招标文件的澄清、修改、补充等在同一内容的表述上不一致时，以最后发出的书面文件为准。</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9.4 为使投标人在编制投标文件时有充分的时间对招标文件的澄清、修改、补充等内容进行研究，招标人可酌情延长提交投标文件的截止时间，具体时间将在招标文件的修改、补充通知中予以明确。</w:t>
      </w:r>
    </w:p>
    <w:p>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（三）投标文件</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10、投标文件的语言及度量衡单位</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 投标文件和与投标有关的所有文件均应使用</w:t>
      </w:r>
      <w:r>
        <w:rPr>
          <w:rFonts w:hint="eastAsia" w:ascii="宋体" w:hAnsi="宋体" w:eastAsia="宋体" w:cs="宋体"/>
          <w:b/>
          <w:sz w:val="24"/>
          <w:szCs w:val="24"/>
          <w:u w:val="single"/>
        </w:rPr>
        <w:t>中文</w:t>
      </w:r>
      <w:r>
        <w:rPr>
          <w:rFonts w:hint="eastAsia" w:ascii="宋体" w:hAnsi="宋体" w:eastAsia="宋体" w:cs="宋体"/>
          <w:sz w:val="24"/>
          <w:szCs w:val="24"/>
        </w:rPr>
        <w:t>。</w:t>
      </w:r>
    </w:p>
    <w:p>
      <w:pPr>
        <w:spacing w:line="48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10.2 除工程规范另有规定外，投标文件使用的度量衡单位，均采用中华人民共和国法定计量单位。</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11、投标文件的组成</w:t>
      </w:r>
    </w:p>
    <w:p>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11.1 投标文件包括下列内容：</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11.1.1投标函</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11.1.2法定代表人身份证明；</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11.1.3法定代表人授权委托书；</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11.1.4投标保证金缴纳证明复印件；</w:t>
      </w:r>
    </w:p>
    <w:p>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11.1.5营业执照、增值税一般纳税人证明、业绩等相关证件复印件；</w:t>
      </w:r>
    </w:p>
    <w:p>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11.1.6投标报价及报价表；</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11.1.7承诺书</w:t>
      </w:r>
    </w:p>
    <w:p>
      <w:pPr>
        <w:pStyle w:val="2"/>
        <w:spacing w:line="480" w:lineRule="exact"/>
        <w:ind w:left="0" w:firstLine="530"/>
        <w:rPr>
          <w:rFonts w:hint="eastAsia" w:ascii="宋体" w:hAnsi="宋体" w:eastAsia="宋体" w:cs="宋体"/>
          <w:b/>
          <w:bCs/>
        </w:rPr>
      </w:pPr>
      <w:r>
        <w:rPr>
          <w:rFonts w:hint="eastAsia" w:ascii="宋体" w:hAnsi="宋体" w:eastAsia="宋体" w:cs="宋体"/>
          <w:b/>
          <w:bCs/>
        </w:rPr>
        <w:t>以上内容公章为必要合格条件（相关复印件加盖公章），否则按废标处理。</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12、 投标报价及投标最高限价</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 除本工程的投标报价采用投标须知前附表所规定的方式外，投标人的投标报价应是完成本须知和合同条款上所列招标工程范围及工期的全部，投标报价时按照网上竞价规则进行报价。投标人不得为了入围恶意低于市场价报价。</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招标人设置内部控制价，如进入议标的投标人的投标报价高于招标人内部控制价，经议标仍不能调整的，招标人有权按废标处理，剩余家数不满足招标人需求时，招标人有权重新进行招标；进入议标阶段的投标人的报价明显低于市场价的，视为实质上未响应招标文件要求的投标，按废标处理。</w:t>
      </w:r>
    </w:p>
    <w:p>
      <w:pPr>
        <w:pStyle w:val="2"/>
        <w:spacing w:line="480" w:lineRule="exact"/>
        <w:ind w:left="0" w:firstLine="528"/>
        <w:rPr>
          <w:rFonts w:hint="eastAsia" w:ascii="宋体" w:hAnsi="宋体" w:eastAsia="宋体" w:cs="宋体"/>
        </w:rPr>
      </w:pPr>
      <w:r>
        <w:rPr>
          <w:rFonts w:hint="eastAsia" w:ascii="宋体" w:hAnsi="宋体" w:eastAsia="宋体" w:cs="宋体"/>
        </w:rPr>
        <w:t>投标报价由投标人按照图纸和招标文件的要求，结合施工现场实际情况以及自身技术水平、管理水平、加工能力、经营状况、机械配备和制定的施工组织设计，自主报价。</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12.2</w:t>
      </w:r>
      <w:r>
        <w:rPr>
          <w:rFonts w:hint="eastAsia" w:ascii="宋体" w:hAnsi="宋体" w:eastAsia="宋体" w:cs="宋体"/>
          <w:b/>
          <w:bCs/>
          <w:sz w:val="24"/>
          <w:szCs w:val="24"/>
          <w:u w:val="single"/>
        </w:rPr>
        <w:t>投标报价所包含的内容明确如下</w:t>
      </w:r>
      <w:r>
        <w:rPr>
          <w:rFonts w:hint="eastAsia" w:ascii="宋体" w:hAnsi="宋体" w:eastAsia="宋体" w:cs="宋体"/>
          <w:b/>
          <w:bCs/>
          <w:sz w:val="24"/>
          <w:szCs w:val="24"/>
        </w:rPr>
        <w:t>：</w:t>
      </w:r>
    </w:p>
    <w:p>
      <w:pPr>
        <w:pStyle w:val="2"/>
        <w:spacing w:line="480" w:lineRule="exact"/>
        <w:ind w:left="0" w:firstLine="480"/>
        <w:jc w:val="left"/>
        <w:rPr>
          <w:rFonts w:hint="eastAsia" w:ascii="宋体" w:hAnsi="宋体" w:eastAsia="宋体" w:cs="宋体"/>
          <w:b/>
          <w:bCs/>
        </w:rPr>
      </w:pPr>
      <w:bookmarkStart w:id="2" w:name="_Hlk44317484"/>
      <w:r>
        <w:rPr>
          <w:rFonts w:hint="eastAsia" w:ascii="宋体" w:hAnsi="宋体" w:eastAsia="宋体" w:cs="宋体"/>
          <w:spacing w:val="0"/>
        </w:rPr>
        <w:t>详见投标文件投标报价说明。</w:t>
      </w:r>
    </w:p>
    <w:bookmarkEnd w:id="2"/>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12.3计量方式：</w:t>
      </w:r>
    </w:p>
    <w:p>
      <w:pPr>
        <w:pStyle w:val="2"/>
        <w:spacing w:line="480" w:lineRule="exact"/>
        <w:ind w:left="0" w:firstLine="528"/>
        <w:rPr>
          <w:rFonts w:hint="eastAsia" w:ascii="宋体" w:hAnsi="宋体" w:eastAsia="宋体" w:cs="宋体"/>
          <w:color w:val="000000" w:themeColor="text1"/>
          <w:highlight w:val="none"/>
          <w:u w:val="single"/>
          <w14:textFill>
            <w14:solidFill>
              <w14:schemeClr w14:val="tx1"/>
            </w14:solidFill>
          </w14:textFill>
        </w:rPr>
      </w:pPr>
      <w:r>
        <w:rPr>
          <w:rFonts w:hint="eastAsia" w:hAnsi="宋体" w:cs="宋体"/>
          <w:color w:val="000000" w:themeColor="text1"/>
          <w:highlight w:val="none"/>
          <w:u w:val="single"/>
          <w:lang w:val="en-US" w:eastAsia="zh-CN"/>
          <w14:textFill>
            <w14:solidFill>
              <w14:schemeClr w14:val="tx1"/>
            </w14:solidFill>
          </w14:textFill>
        </w:rPr>
        <w:t>工程量依据《2012建筑消耗量标准及计算规则》计算。</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13、付款方式：</w:t>
      </w:r>
    </w:p>
    <w:p>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见合同条款</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14、投标货币</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 本工程投标报价采用的币种为人民币。</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15、投标有效期</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15.1 投标有效期见投标人须知前附表所规定的期限，在此期限内，凡符合本招标文件要求的投标文件均保持有效。</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16、投标保证金</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 投标人应在提交投标文件的同时，按有关规定提交本须知前附表所规定数额的投标保证金，并作为其投标文件的一部分。</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16.2投标人应按投标须知前附表中要求提交投标保证金。</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对于未能按要求提交投标保证金的投标，招标人将视为不响应招标文件而予以拒绝。</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16.4投标保证金的退还</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招标人与中标人签订合同后5日内，向未中标的投标人退还投标保证金。</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如投标人发生下列情况之一时，投标保证金将被没收：</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16.5.1中标人未能在规定期限内签订合同协议或提交履约保证金。</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16.5.2投标人在投标有效期撤回投标文件。</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16.5.3投标过程中，存在围标、串标的投标人。</w:t>
      </w:r>
    </w:p>
    <w:p>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（四）开  标</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17、开标</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17.1 </w:t>
      </w:r>
      <w:r>
        <w:rPr>
          <w:rFonts w:hint="eastAsia" w:ascii="宋体" w:hAnsi="宋体" w:eastAsia="宋体" w:cs="宋体"/>
          <w:sz w:val="24"/>
          <w:szCs w:val="24"/>
        </w:rPr>
        <w:t>招标人按投标人须知前附表所规定的时间和方式开标，所有投标人应准备充分并参加。</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17.2 开标程序：</w:t>
      </w:r>
    </w:p>
    <w:p>
      <w:pPr>
        <w:spacing w:line="480" w:lineRule="exact"/>
        <w:ind w:firstLine="482" w:firstLineChars="200"/>
        <w:jc w:val="left"/>
        <w:rPr>
          <w:rFonts w:hint="eastAsia" w:ascii="宋体" w:hAnsi="宋体" w:eastAsia="宋体" w:cs="宋体"/>
          <w:b/>
          <w:bCs/>
          <w:spacing w:val="8"/>
          <w:sz w:val="24"/>
        </w:rPr>
      </w:pPr>
      <w:r>
        <w:rPr>
          <w:rFonts w:hint="eastAsia" w:ascii="宋体" w:hAnsi="宋体" w:eastAsia="宋体" w:cs="宋体"/>
          <w:b/>
          <w:sz w:val="24"/>
          <w:szCs w:val="24"/>
        </w:rPr>
        <w:t>17</w:t>
      </w:r>
      <w:r>
        <w:rPr>
          <w:rFonts w:hint="eastAsia" w:ascii="宋体" w:hAnsi="宋体" w:eastAsia="宋体" w:cs="宋体"/>
          <w:b/>
          <w:bCs/>
          <w:spacing w:val="8"/>
          <w:sz w:val="24"/>
        </w:rPr>
        <w:t>.2.1网上竞价阶段：</w:t>
      </w:r>
    </w:p>
    <w:p>
      <w:pPr>
        <w:spacing w:line="480" w:lineRule="exact"/>
        <w:ind w:firstLine="512" w:firstLineChars="200"/>
        <w:jc w:val="left"/>
        <w:rPr>
          <w:rFonts w:hint="eastAsia" w:ascii="宋体" w:hAnsi="宋体" w:eastAsia="宋体" w:cs="宋体"/>
          <w:sz w:val="24"/>
          <w:szCs w:val="24"/>
        </w:rPr>
      </w:pPr>
      <w:r>
        <w:rPr>
          <w:rFonts w:hint="eastAsia" w:ascii="宋体" w:hAnsi="宋体" w:eastAsia="宋体" w:cs="宋体"/>
          <w:bCs/>
          <w:spacing w:val="8"/>
          <w:sz w:val="24"/>
        </w:rPr>
        <w:t>经过</w:t>
      </w:r>
      <w:r>
        <w:rPr>
          <w:rFonts w:hint="eastAsia" w:hAnsi="宋体" w:cs="宋体"/>
          <w:bCs/>
          <w:spacing w:val="8"/>
          <w:sz w:val="24"/>
          <w:lang w:eastAsia="zh-CN"/>
        </w:rPr>
        <w:t>中采智信</w:t>
      </w:r>
      <w:r>
        <w:rPr>
          <w:rFonts w:hint="eastAsia" w:ascii="宋体" w:hAnsi="宋体" w:eastAsia="宋体" w:cs="宋体"/>
          <w:bCs/>
          <w:spacing w:val="8"/>
          <w:sz w:val="24"/>
        </w:rPr>
        <w:t>网招标平台注册并投标的单位应按规定的时间及要求上传投标文件。网上竞价阶段按照给出的格式填写报价，</w:t>
      </w:r>
      <w:r>
        <w:rPr>
          <w:rFonts w:hint="eastAsia" w:ascii="宋体" w:hAnsi="宋体" w:eastAsia="宋体" w:cs="宋体"/>
          <w:sz w:val="24"/>
          <w:szCs w:val="24"/>
        </w:rPr>
        <w:t>电子招标系统将根据网上竞价规则自动进行高位淘汰程序。</w:t>
      </w:r>
    </w:p>
    <w:p>
      <w:pPr>
        <w:spacing w:line="480" w:lineRule="exact"/>
        <w:ind w:firstLine="482" w:firstLineChars="200"/>
        <w:jc w:val="left"/>
        <w:rPr>
          <w:rFonts w:hint="eastAsia" w:ascii="宋体" w:hAnsi="宋体" w:eastAsia="宋体" w:cs="宋体"/>
          <w:b/>
          <w:bCs/>
          <w:spacing w:val="8"/>
          <w:sz w:val="24"/>
        </w:rPr>
      </w:pPr>
      <w:r>
        <w:rPr>
          <w:rFonts w:hint="eastAsia" w:ascii="宋体" w:hAnsi="宋体" w:eastAsia="宋体" w:cs="宋体"/>
          <w:b/>
          <w:sz w:val="24"/>
          <w:szCs w:val="24"/>
        </w:rPr>
        <w:t>17</w:t>
      </w:r>
      <w:r>
        <w:rPr>
          <w:rFonts w:hint="eastAsia" w:ascii="宋体" w:hAnsi="宋体" w:eastAsia="宋体" w:cs="宋体"/>
          <w:b/>
          <w:bCs/>
          <w:spacing w:val="8"/>
          <w:sz w:val="24"/>
        </w:rPr>
        <w:t>.2.2洽商谈判阶段:</w:t>
      </w:r>
    </w:p>
    <w:p>
      <w:pPr>
        <w:spacing w:line="480" w:lineRule="exact"/>
        <w:ind w:firstLine="514" w:firstLineChars="200"/>
        <w:jc w:val="left"/>
        <w:rPr>
          <w:rFonts w:hint="eastAsia" w:ascii="宋体" w:hAnsi="宋体" w:eastAsia="宋体" w:cs="宋体"/>
          <w:sz w:val="24"/>
          <w:szCs w:val="24"/>
        </w:rPr>
      </w:pPr>
      <w:r>
        <w:rPr>
          <w:rFonts w:hint="eastAsia" w:ascii="宋体" w:hAnsi="宋体" w:eastAsia="宋体" w:cs="宋体"/>
          <w:b/>
          <w:spacing w:val="8"/>
          <w:sz w:val="24"/>
        </w:rPr>
        <w:t>进入谈判阶段的投标单位需提供</w:t>
      </w:r>
      <w:r>
        <w:rPr>
          <w:rFonts w:hint="eastAsia" w:ascii="宋体" w:hAnsi="宋体" w:eastAsia="宋体" w:cs="宋体"/>
          <w:b/>
          <w:spacing w:val="8"/>
          <w:sz w:val="24"/>
          <w:u w:val="single"/>
        </w:rPr>
        <w:t>一正两副</w:t>
      </w:r>
      <w:r>
        <w:rPr>
          <w:rFonts w:hint="eastAsia" w:ascii="宋体" w:hAnsi="宋体" w:eastAsia="宋体" w:cs="宋体"/>
          <w:b/>
          <w:spacing w:val="8"/>
          <w:sz w:val="24"/>
        </w:rPr>
        <w:t>装订好的纸质版投标文件</w:t>
      </w:r>
      <w:r>
        <w:rPr>
          <w:rFonts w:hint="eastAsia" w:ascii="宋体" w:hAnsi="宋体" w:eastAsia="宋体" w:cs="宋体"/>
          <w:bCs/>
          <w:spacing w:val="8"/>
          <w:sz w:val="24"/>
        </w:rPr>
        <w:t>。</w:t>
      </w:r>
      <w:r>
        <w:rPr>
          <w:rFonts w:hint="eastAsia" w:ascii="宋体" w:hAnsi="宋体" w:eastAsia="宋体" w:cs="宋体"/>
          <w:sz w:val="24"/>
          <w:szCs w:val="24"/>
        </w:rPr>
        <w:t>谈判阶段的投标文件需打印或使用不褪色的蓝、黑墨水笔书写，字迹应清晰易于辨认。</w:t>
      </w:r>
      <w:r>
        <w:rPr>
          <w:rFonts w:hint="eastAsia" w:ascii="宋体" w:hAnsi="宋体" w:eastAsia="宋体" w:cs="宋体"/>
          <w:b/>
          <w:bCs/>
          <w:sz w:val="24"/>
          <w:szCs w:val="24"/>
          <w:u w:val="single"/>
        </w:rPr>
        <w:t>投标文件封面或扉页均应加盖投标人印章，并经法定代表人或其委托代理人签字或盖章，投标文件由委托代理人签字或盖章的，需同时提交投标文件授权委托书。</w:t>
      </w:r>
      <w:r>
        <w:rPr>
          <w:rFonts w:hint="eastAsia" w:ascii="宋体" w:hAnsi="宋体" w:eastAsia="宋体" w:cs="宋体"/>
          <w:sz w:val="24"/>
          <w:szCs w:val="24"/>
        </w:rPr>
        <w:t>全套投标文件应无涂改或行间插字和增删。如有修改，修改处应由投标人加盖投标人的印章或由委托代理人签字或盖章。</w:t>
      </w:r>
      <w:r>
        <w:rPr>
          <w:rFonts w:hint="eastAsia" w:ascii="宋体" w:hAnsi="宋体" w:eastAsia="宋体" w:cs="宋体"/>
          <w:b/>
          <w:bCs/>
          <w:sz w:val="24"/>
          <w:szCs w:val="24"/>
          <w:u w:val="single"/>
        </w:rPr>
        <w:t>投标报价需与最终的网上竞价一致。谈判阶段法人参加的必须出具法定代表人身份证明及身份证原件，委托代理人参加的必须出具授权委托书及身份证原件。</w:t>
      </w:r>
    </w:p>
    <w:p>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（五）评  标</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18、评标</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18.1评标的依据</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招标文件和投标文件。</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18.2评标原则</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评标将公平、公正，科学合理的原则进行评标工作。</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18.3评标内容</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对进入谈判阶段的投标人的投标文件进行评审，评委将根据投标单位的投标报价、商业信誉、业绩、资金实力等情况进行综合评审，择优选择中标单位，招标人不承诺以最低价为唯一中标条件。</w:t>
      </w:r>
    </w:p>
    <w:p>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（六）中标通知</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19、中标通知</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19.1招标人根据评标结果在投标谈判阶段结束后5日内向中标人发出中标通知。</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19.2在向中标人发出中标通知后，通知落标人。不解释落标原因，不退还投标文件。</w:t>
      </w:r>
    </w:p>
    <w:p>
      <w:pPr>
        <w:spacing w:line="48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（七）签订合同</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20、签订合同</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20.1中标人收到中标通知后7日内与招标人签订合同。</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20.2拒签合同</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20.2.1如因中标人原因拒签合同，则按违约处理。对违约方没收其投标保证金。</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20.2.2 中标通知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20.3本招标文件是签订施工合同的主要依据，施工合同条款中涉及本招标文件的条件应当与招标文件相一致。若投标单位对合同条款无疑义时即可参与投标工作，若参加投标即对合同条款的认可。</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20.4.本招标文件的解释权归招标人所有。</w:t>
      </w:r>
    </w:p>
    <w:p>
      <w:pPr>
        <w:pStyle w:val="14"/>
        <w:spacing w:line="400" w:lineRule="exact"/>
        <w:outlineLvl w:val="0"/>
        <w:rPr>
          <w:rFonts w:hint="eastAsia" w:ascii="宋体" w:hAnsi="宋体" w:eastAsia="宋体" w:cs="宋体"/>
          <w:b/>
          <w:sz w:val="36"/>
        </w:rPr>
      </w:pPr>
      <w:r>
        <w:rPr>
          <w:rFonts w:hint="eastAsia" w:ascii="宋体" w:hAnsi="宋体" w:eastAsia="宋体" w:cs="宋体"/>
          <w:sz w:val="24"/>
          <w:szCs w:val="24"/>
        </w:rPr>
        <w:br w:type="page"/>
      </w:r>
      <w:r>
        <w:rPr>
          <w:rFonts w:hint="eastAsia" w:ascii="宋体" w:hAnsi="宋体" w:eastAsia="宋体" w:cs="宋体"/>
          <w:b/>
          <w:sz w:val="36"/>
        </w:rPr>
        <w:t>四、 合 同 主 要 条 款</w:t>
      </w:r>
    </w:p>
    <w:p>
      <w:pPr>
        <w:pStyle w:val="14"/>
        <w:spacing w:line="400" w:lineRule="exact"/>
        <w:ind w:firstLine="680" w:firstLineChars="200"/>
        <w:rPr>
          <w:rFonts w:hint="eastAsia" w:ascii="宋体" w:hAnsi="宋体" w:eastAsia="宋体" w:cs="宋体"/>
        </w:rPr>
      </w:pPr>
    </w:p>
    <w:p>
      <w:pPr>
        <w:spacing w:line="400" w:lineRule="exact"/>
        <w:ind w:firstLine="472" w:firstLineChars="196"/>
        <w:rPr>
          <w:rFonts w:hint="eastAsia" w:ascii="宋体" w:hAnsi="宋体" w:eastAsia="宋体" w:cs="宋体"/>
          <w:bCs/>
          <w:sz w:val="24"/>
          <w:highlight w:val="none"/>
        </w:rPr>
      </w:pPr>
      <w:r>
        <w:rPr>
          <w:rFonts w:hint="eastAsia" w:ascii="宋体" w:hAnsi="宋体" w:eastAsia="宋体" w:cs="宋体"/>
          <w:b/>
          <w:bCs/>
          <w:sz w:val="24"/>
        </w:rPr>
        <w:t>一、工程质量：</w:t>
      </w:r>
      <w:r>
        <w:rPr>
          <w:rFonts w:hint="eastAsia" w:ascii="宋体" w:hAnsi="宋体" w:eastAsia="宋体" w:cs="宋体"/>
          <w:bCs/>
          <w:sz w:val="24"/>
          <w:highlight w:val="none"/>
        </w:rPr>
        <w:t>符合现行国家有关工程施工验收规范和标准的要求（合格），并满足相关文件对于工程质量的要求。争创河北省建筑工程安济杯奖（省优质工程）。</w:t>
      </w:r>
    </w:p>
    <w:p>
      <w:pPr>
        <w:spacing w:line="400" w:lineRule="exact"/>
        <w:ind w:firstLine="472" w:firstLineChars="196"/>
        <w:rPr>
          <w:rFonts w:hint="eastAsia" w:ascii="宋体" w:hAnsi="宋体" w:eastAsia="宋体" w:cs="宋体"/>
          <w:b/>
          <w:bCs/>
          <w:sz w:val="24"/>
        </w:rPr>
      </w:pPr>
      <w:r>
        <w:rPr>
          <w:rFonts w:hint="eastAsia" w:ascii="宋体" w:hAnsi="宋体" w:eastAsia="宋体" w:cs="宋体"/>
          <w:b/>
          <w:bCs/>
          <w:sz w:val="24"/>
        </w:rPr>
        <w:t>二、工程工期：</w:t>
      </w:r>
    </w:p>
    <w:p>
      <w:pPr>
        <w:spacing w:line="400" w:lineRule="exact"/>
        <w:ind w:firstLine="472" w:firstLineChars="196"/>
        <w:rPr>
          <w:rFonts w:hint="eastAsia"/>
        </w:rPr>
      </w:pPr>
      <w:r>
        <w:rPr>
          <w:rFonts w:hint="eastAsia" w:ascii="宋体" w:hAnsi="宋体" w:eastAsia="宋体" w:cs="宋体"/>
          <w:b/>
          <w:bCs w:val="0"/>
          <w:sz w:val="24"/>
        </w:rPr>
        <w:t>具体施工节点由招标人制定</w:t>
      </w:r>
      <w:r>
        <w:rPr>
          <w:rFonts w:hint="eastAsia" w:hAnsi="宋体" w:cs="宋体"/>
          <w:b/>
          <w:bCs w:val="0"/>
          <w:sz w:val="24"/>
          <w:lang w:eastAsia="zh-CN"/>
        </w:rPr>
        <w:t>，</w:t>
      </w:r>
      <w:r>
        <w:rPr>
          <w:rFonts w:hint="eastAsia" w:ascii="宋体" w:hAnsi="宋体" w:eastAsia="宋体" w:cs="宋体"/>
          <w:b/>
          <w:bCs w:val="0"/>
          <w:sz w:val="24"/>
        </w:rPr>
        <w:t>分包方需制定有效措施保证按总包方制定的节点完成工期。</w:t>
      </w:r>
    </w:p>
    <w:p>
      <w:pPr>
        <w:spacing w:line="400" w:lineRule="exact"/>
        <w:ind w:firstLine="472" w:firstLineChars="196"/>
        <w:rPr>
          <w:rFonts w:hint="eastAsia" w:ascii="宋体" w:hAnsi="宋体" w:eastAsia="宋体" w:cs="宋体"/>
          <w:bCs/>
          <w:sz w:val="24"/>
        </w:rPr>
      </w:pPr>
      <w:r>
        <w:rPr>
          <w:rFonts w:hint="eastAsia" w:ascii="宋体" w:hAnsi="宋体" w:eastAsia="宋体" w:cs="宋体"/>
          <w:b/>
          <w:bCs/>
          <w:sz w:val="24"/>
        </w:rPr>
        <w:t>三、安全施工：</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1.分包方应遵守工程建设安全生产有关管理规定，严格按安全标准组织施工，并接受本工程建设、监理、招标方管理以及行业安全检查人员依法实施的监督检查，采取必要的安全防护措施，消除事故隐患，杜</w:t>
      </w:r>
      <w:r>
        <w:rPr>
          <w:rFonts w:hint="eastAsia" w:ascii="宋体" w:hAnsi="宋体" w:eastAsia="宋体" w:cs="宋体"/>
          <w:bCs/>
          <w:sz w:val="24"/>
          <w:szCs w:val="21"/>
        </w:rPr>
        <w:t>绝死亡事故。</w:t>
      </w:r>
      <w:r>
        <w:rPr>
          <w:rFonts w:hint="eastAsia" w:ascii="宋体" w:hAnsi="宋体" w:eastAsia="宋体" w:cs="宋体"/>
          <w:bCs/>
          <w:sz w:val="24"/>
        </w:rPr>
        <w:t>由于分包方安全教育、措施不力造成安全事故的责任和因此发生的费用，由分包方承担。</w:t>
      </w:r>
    </w:p>
    <w:p>
      <w:pPr>
        <w:spacing w:line="400" w:lineRule="exact"/>
        <w:ind w:firstLine="480" w:firstLineChars="200"/>
        <w:rPr>
          <w:rFonts w:hint="eastAsia" w:ascii="宋体" w:hAnsi="宋体" w:eastAsia="宋体" w:cs="宋体"/>
          <w:bCs/>
          <w:sz w:val="24"/>
          <w:szCs w:val="21"/>
        </w:rPr>
      </w:pPr>
      <w:r>
        <w:rPr>
          <w:rFonts w:hint="eastAsia" w:ascii="宋体" w:hAnsi="宋体" w:eastAsia="宋体" w:cs="宋体"/>
          <w:bCs/>
          <w:sz w:val="24"/>
        </w:rPr>
        <w:t>2.分包方应对其在施工场地的工作人员进行安全教育，并对其安全负责。</w:t>
      </w:r>
      <w:r>
        <w:rPr>
          <w:rFonts w:hint="eastAsia" w:ascii="宋体" w:hAnsi="宋体" w:eastAsia="宋体" w:cs="宋体"/>
          <w:bCs/>
          <w:sz w:val="24"/>
          <w:szCs w:val="21"/>
        </w:rPr>
        <w:t>总承包方不得要求分包方违反安全管理的规定进行施工。</w:t>
      </w:r>
    </w:p>
    <w:p>
      <w:pPr>
        <w:spacing w:line="400" w:lineRule="exact"/>
        <w:ind w:firstLine="480" w:firstLineChars="200"/>
        <w:rPr>
          <w:rFonts w:hint="eastAsia" w:ascii="宋体" w:hAnsi="宋体" w:eastAsia="宋体" w:cs="宋体"/>
          <w:bCs/>
          <w:sz w:val="24"/>
          <w:szCs w:val="22"/>
        </w:rPr>
      </w:pPr>
      <w:r>
        <w:rPr>
          <w:rFonts w:hint="eastAsia" w:ascii="宋体" w:hAnsi="宋体" w:eastAsia="宋体" w:cs="宋体"/>
          <w:bCs/>
          <w:sz w:val="24"/>
          <w:szCs w:val="22"/>
        </w:rPr>
        <w:t>3.确保无重伤及死亡事故，确保现场文明施工达到省级文明工地。执行标准需执行国家、河北省及</w:t>
      </w:r>
      <w:r>
        <w:rPr>
          <w:rFonts w:hint="eastAsia" w:hAnsi="宋体" w:cs="宋体"/>
          <w:bCs/>
          <w:sz w:val="24"/>
          <w:szCs w:val="22"/>
          <w:lang w:val="en-US" w:eastAsia="zh-CN"/>
        </w:rPr>
        <w:t>石家庄</w:t>
      </w:r>
      <w:r>
        <w:rPr>
          <w:rFonts w:hint="eastAsia" w:ascii="宋体" w:hAnsi="宋体" w:eastAsia="宋体" w:cs="宋体"/>
          <w:bCs/>
          <w:sz w:val="24"/>
          <w:szCs w:val="22"/>
        </w:rPr>
        <w:t>现行安全生产文明施工验评标准。</w:t>
      </w:r>
    </w:p>
    <w:p>
      <w:pPr>
        <w:spacing w:line="400" w:lineRule="exact"/>
        <w:ind w:firstLine="472" w:firstLineChars="196"/>
        <w:rPr>
          <w:rFonts w:hint="eastAsia" w:ascii="宋体" w:hAnsi="宋体" w:eastAsia="宋体" w:cs="宋体"/>
          <w:b/>
          <w:bCs/>
          <w:sz w:val="24"/>
        </w:rPr>
      </w:pPr>
      <w:r>
        <w:rPr>
          <w:rFonts w:hint="eastAsia" w:ascii="宋体" w:hAnsi="宋体" w:eastAsia="宋体" w:cs="宋体"/>
          <w:b/>
          <w:bCs/>
          <w:sz w:val="24"/>
        </w:rPr>
        <w:t>四、工程款（进度款）支付</w:t>
      </w:r>
    </w:p>
    <w:p>
      <w:pPr>
        <w:spacing w:line="460" w:lineRule="exact"/>
        <w:ind w:firstLine="482" w:firstLineChars="200"/>
        <w:rPr>
          <w:rFonts w:hint="eastAsia" w:ascii="宋体" w:hAnsi="宋体" w:eastAsia="宋体" w:cs="宋体"/>
          <w:b/>
          <w:bCs w:val="0"/>
          <w:color w:val="000000" w:themeColor="text1"/>
          <w:sz w:val="24"/>
          <w:szCs w:val="22"/>
          <w:highlight w:val="none"/>
          <w:lang w:eastAsia="zh-CN"/>
          <w14:textFill>
            <w14:solidFill>
              <w14:schemeClr w14:val="tx1"/>
            </w14:solidFill>
          </w14:textFill>
        </w:rPr>
      </w:pPr>
      <w:r>
        <w:rPr>
          <w:rFonts w:hint="eastAsia" w:ascii="宋体" w:hAnsi="宋体" w:eastAsia="宋体" w:cs="宋体"/>
          <w:b/>
          <w:bCs w:val="0"/>
          <w:color w:val="000000" w:themeColor="text1"/>
          <w:sz w:val="24"/>
          <w:szCs w:val="22"/>
          <w:highlight w:val="none"/>
          <w14:textFill>
            <w14:solidFill>
              <w14:schemeClr w14:val="tx1"/>
            </w14:solidFill>
          </w14:textFill>
        </w:rPr>
        <w:t>1.本工程按月形象进度支付，每月分包方向总承包方递交进度款申请，总承包方收到申请后进行审核，审核完成</w:t>
      </w:r>
      <w:r>
        <w:rPr>
          <w:rFonts w:hint="eastAsia" w:ascii="宋体" w:hAnsi="宋体" w:eastAsia="宋体" w:cs="宋体"/>
          <w:b/>
          <w:bCs w:val="0"/>
          <w:color w:val="000000" w:themeColor="text1"/>
          <w:sz w:val="24"/>
          <w:szCs w:val="22"/>
          <w:highlight w:val="none"/>
          <w:lang w:val="en-US" w:eastAsia="zh-CN"/>
          <w14:textFill>
            <w14:solidFill>
              <w14:schemeClr w14:val="tx1"/>
            </w14:solidFill>
          </w14:textFill>
        </w:rPr>
        <w:t>并收到相应款项后</w:t>
      </w:r>
      <w:r>
        <w:rPr>
          <w:rFonts w:hint="eastAsia" w:ascii="宋体" w:hAnsi="宋体" w:eastAsia="宋体" w:cs="宋体"/>
          <w:b/>
          <w:bCs w:val="0"/>
          <w:color w:val="000000" w:themeColor="text1"/>
          <w:sz w:val="24"/>
          <w:szCs w:val="22"/>
          <w:highlight w:val="none"/>
          <w14:textFill>
            <w14:solidFill>
              <w14:schemeClr w14:val="tx1"/>
            </w14:solidFill>
          </w14:textFill>
        </w:rPr>
        <w:t>30日内支付分包方工程进度款，支付比例为</w:t>
      </w:r>
      <w:r>
        <w:rPr>
          <w:rFonts w:hint="eastAsia" w:hAnsi="宋体" w:cs="宋体"/>
          <w:b/>
          <w:bCs w:val="0"/>
          <w:color w:val="000000" w:themeColor="text1"/>
          <w:sz w:val="24"/>
          <w:szCs w:val="22"/>
          <w:highlight w:val="none"/>
          <w:lang w:val="en-US" w:eastAsia="zh-CN"/>
          <w14:textFill>
            <w14:solidFill>
              <w14:schemeClr w14:val="tx1"/>
            </w14:solidFill>
          </w14:textFill>
        </w:rPr>
        <w:t>85</w:t>
      </w:r>
      <w:r>
        <w:rPr>
          <w:rFonts w:hint="eastAsia" w:ascii="宋体" w:hAnsi="宋体" w:eastAsia="宋体" w:cs="宋体"/>
          <w:b/>
          <w:bCs w:val="0"/>
          <w:color w:val="000000" w:themeColor="text1"/>
          <w:sz w:val="24"/>
          <w:szCs w:val="22"/>
          <w:highlight w:val="none"/>
          <w14:textFill>
            <w14:solidFill>
              <w14:schemeClr w14:val="tx1"/>
            </w14:solidFill>
          </w14:textFill>
        </w:rPr>
        <w:t>% ；分包方工程全部完毕且验收合格后，付至分包方已完工程款的</w:t>
      </w:r>
      <w:r>
        <w:rPr>
          <w:rFonts w:hint="eastAsia" w:hAnsi="宋体" w:cs="宋体"/>
          <w:b/>
          <w:bCs w:val="0"/>
          <w:color w:val="000000" w:themeColor="text1"/>
          <w:sz w:val="24"/>
          <w:szCs w:val="22"/>
          <w:highlight w:val="none"/>
          <w:lang w:val="en-US" w:eastAsia="zh-CN"/>
          <w14:textFill>
            <w14:solidFill>
              <w14:schemeClr w14:val="tx1"/>
            </w14:solidFill>
          </w14:textFill>
        </w:rPr>
        <w:t>90</w:t>
      </w:r>
      <w:r>
        <w:rPr>
          <w:rFonts w:hint="eastAsia" w:ascii="宋体" w:hAnsi="宋体" w:eastAsia="宋体" w:cs="宋体"/>
          <w:b/>
          <w:bCs w:val="0"/>
          <w:color w:val="000000" w:themeColor="text1"/>
          <w:sz w:val="24"/>
          <w:szCs w:val="22"/>
          <w:highlight w:val="none"/>
          <w14:textFill>
            <w14:solidFill>
              <w14:schemeClr w14:val="tx1"/>
            </w14:solidFill>
          </w14:textFill>
        </w:rPr>
        <w:t>% ；总承包方工程</w:t>
      </w:r>
      <w:r>
        <w:rPr>
          <w:rFonts w:hint="eastAsia" w:hAnsi="宋体" w:cs="宋体"/>
          <w:b/>
          <w:bCs w:val="0"/>
          <w:color w:val="000000" w:themeColor="text1"/>
          <w:sz w:val="24"/>
          <w:szCs w:val="22"/>
          <w:highlight w:val="none"/>
          <w:lang w:val="en-US" w:eastAsia="zh-CN"/>
          <w14:textFill>
            <w14:solidFill>
              <w14:schemeClr w14:val="tx1"/>
            </w14:solidFill>
          </w14:textFill>
        </w:rPr>
        <w:t>完成且与建设单位结算完成后付款至</w:t>
      </w:r>
      <w:r>
        <w:rPr>
          <w:rFonts w:hint="eastAsia" w:ascii="宋体" w:hAnsi="宋体" w:eastAsia="宋体" w:cs="宋体"/>
          <w:b/>
          <w:bCs w:val="0"/>
          <w:color w:val="000000" w:themeColor="text1"/>
          <w:sz w:val="24"/>
          <w:szCs w:val="22"/>
          <w:highlight w:val="none"/>
          <w14:textFill>
            <w14:solidFill>
              <w14:schemeClr w14:val="tx1"/>
            </w14:solidFill>
          </w14:textFill>
        </w:rPr>
        <w:t>97%；剩余3% 待工程全部完毕且验收合格后两年内付清。</w:t>
      </w:r>
    </w:p>
    <w:p>
      <w:pPr>
        <w:snapToGrid w:val="0"/>
        <w:spacing w:line="400" w:lineRule="exact"/>
        <w:ind w:firstLine="480" w:firstLineChars="200"/>
        <w:rPr>
          <w:rFonts w:hint="eastAsia" w:ascii="宋体" w:hAnsi="宋体" w:eastAsia="宋体" w:cs="宋体"/>
          <w:sz w:val="24"/>
        </w:rPr>
      </w:pPr>
      <w:r>
        <w:rPr>
          <w:rFonts w:hint="eastAsia" w:hAnsi="宋体" w:cs="宋体"/>
          <w:bCs/>
          <w:sz w:val="24"/>
          <w:lang w:val="en-US" w:eastAsia="zh-CN"/>
        </w:rPr>
        <w:t>2</w:t>
      </w:r>
      <w:r>
        <w:rPr>
          <w:rFonts w:hint="eastAsia" w:ascii="宋体" w:hAnsi="宋体" w:eastAsia="宋体" w:cs="宋体"/>
          <w:bCs/>
          <w:sz w:val="24"/>
        </w:rPr>
        <w:t>.分包方结算必须执行河北建工集团百分考核制。</w:t>
      </w:r>
    </w:p>
    <w:p>
      <w:pPr>
        <w:spacing w:line="400" w:lineRule="exact"/>
        <w:ind w:firstLine="480" w:firstLineChars="200"/>
        <w:rPr>
          <w:rFonts w:hint="eastAsia" w:ascii="宋体" w:hAnsi="宋体" w:eastAsia="宋体" w:cs="宋体"/>
          <w:bCs/>
          <w:sz w:val="24"/>
        </w:rPr>
      </w:pPr>
      <w:r>
        <w:rPr>
          <w:rFonts w:hint="eastAsia" w:hAnsi="宋体" w:cs="宋体"/>
          <w:bCs/>
          <w:sz w:val="24"/>
          <w:lang w:val="en-US" w:eastAsia="zh-CN"/>
        </w:rPr>
        <w:t>3</w:t>
      </w:r>
      <w:r>
        <w:rPr>
          <w:rFonts w:hint="eastAsia" w:ascii="宋体" w:hAnsi="宋体" w:eastAsia="宋体" w:cs="宋体"/>
          <w:bCs/>
          <w:sz w:val="24"/>
        </w:rPr>
        <w:t>.付款前分包方必须向招标方出具</w:t>
      </w:r>
      <w:r>
        <w:rPr>
          <w:rFonts w:hint="eastAsia" w:hAnsi="宋体" w:cs="宋体"/>
          <w:b/>
          <w:sz w:val="24"/>
          <w:u w:val="single"/>
          <w:lang w:val="en-US" w:eastAsia="zh-CN"/>
        </w:rPr>
        <w:t xml:space="preserve">  </w:t>
      </w:r>
      <w:r>
        <w:rPr>
          <w:rFonts w:hint="eastAsia" w:ascii="宋体" w:hAnsi="宋体" w:eastAsia="宋体" w:cs="宋体"/>
          <w:b/>
          <w:sz w:val="24"/>
          <w:u w:val="single"/>
        </w:rPr>
        <w:t>%</w:t>
      </w:r>
      <w:r>
        <w:rPr>
          <w:rFonts w:hint="eastAsia" w:ascii="宋体" w:hAnsi="宋体" w:eastAsia="宋体" w:cs="宋体"/>
          <w:bCs/>
          <w:sz w:val="24"/>
          <w:u w:val="single"/>
        </w:rPr>
        <w:t>增值税专用发票及收据</w:t>
      </w:r>
      <w:r>
        <w:rPr>
          <w:rFonts w:hint="eastAsia" w:ascii="宋体" w:hAnsi="宋体" w:eastAsia="宋体" w:cs="宋体"/>
          <w:bCs/>
          <w:sz w:val="24"/>
        </w:rPr>
        <w:t>作为收款凭证。</w:t>
      </w:r>
    </w:p>
    <w:p>
      <w:pPr>
        <w:snapToGrid w:val="0"/>
        <w:spacing w:line="400" w:lineRule="exact"/>
        <w:ind w:firstLine="480" w:firstLineChars="200"/>
        <w:rPr>
          <w:rFonts w:hint="eastAsia" w:ascii="宋体" w:hAnsi="宋体" w:eastAsia="宋体" w:cs="宋体"/>
          <w:bCs/>
          <w:sz w:val="24"/>
        </w:rPr>
      </w:pPr>
      <w:r>
        <w:rPr>
          <w:rFonts w:hint="eastAsia" w:hAnsi="宋体" w:cs="宋体"/>
          <w:bCs/>
          <w:sz w:val="24"/>
          <w:lang w:val="en-US" w:eastAsia="zh-CN"/>
        </w:rPr>
        <w:t>4</w:t>
      </w:r>
      <w:r>
        <w:rPr>
          <w:rFonts w:hint="eastAsia" w:ascii="宋体" w:hAnsi="宋体" w:eastAsia="宋体" w:cs="宋体"/>
          <w:bCs/>
          <w:sz w:val="24"/>
        </w:rPr>
        <w:t>.分包方需遵守建设单位、总承包方的区块链管理要求及劳务实名制等相关规定。</w:t>
      </w:r>
    </w:p>
    <w:p>
      <w:pPr>
        <w:snapToGrid w:val="0"/>
        <w:spacing w:line="400" w:lineRule="exact"/>
        <w:ind w:firstLine="480" w:firstLineChars="200"/>
        <w:rPr>
          <w:rFonts w:hint="eastAsia" w:ascii="宋体" w:hAnsi="宋体" w:eastAsia="宋体" w:cs="宋体"/>
          <w:bCs/>
          <w:sz w:val="24"/>
          <w:szCs w:val="22"/>
        </w:rPr>
      </w:pPr>
      <w:r>
        <w:rPr>
          <w:rFonts w:hint="eastAsia" w:hAnsi="宋体" w:cs="宋体"/>
          <w:bCs/>
          <w:sz w:val="24"/>
          <w:szCs w:val="22"/>
          <w:lang w:val="en-US" w:eastAsia="zh-CN"/>
        </w:rPr>
        <w:t>5</w:t>
      </w:r>
      <w:r>
        <w:rPr>
          <w:rFonts w:hint="eastAsia" w:ascii="宋体" w:hAnsi="宋体" w:eastAsia="宋体" w:cs="宋体"/>
          <w:bCs/>
          <w:sz w:val="24"/>
          <w:szCs w:val="22"/>
        </w:rPr>
        <w:t>.分包方应按照住房和城乡建设部、人力资源社会保障部制定的《建筑工人实名制管理办法（试行）》的要求，在施工现场全面落实建筑工人实名制，该费用已含入合同价格中。建设者工资保障金/农民工工资保障金须符合政策要求。</w:t>
      </w:r>
    </w:p>
    <w:p>
      <w:pPr>
        <w:snapToGrid w:val="0"/>
        <w:spacing w:line="400" w:lineRule="exact"/>
        <w:ind w:firstLine="480" w:firstLineChars="200"/>
        <w:rPr>
          <w:rFonts w:hint="eastAsia" w:ascii="宋体" w:hAnsi="宋体" w:eastAsia="宋体" w:cs="宋体"/>
          <w:bCs/>
          <w:sz w:val="24"/>
        </w:rPr>
      </w:pPr>
      <w:r>
        <w:rPr>
          <w:rFonts w:hint="eastAsia" w:hAnsi="宋体" w:cs="宋体"/>
          <w:bCs/>
          <w:sz w:val="24"/>
          <w:lang w:val="en-US" w:eastAsia="zh-CN"/>
        </w:rPr>
        <w:t>6</w:t>
      </w:r>
      <w:r>
        <w:rPr>
          <w:rFonts w:hint="eastAsia" w:ascii="宋体" w:hAnsi="宋体" w:eastAsia="宋体" w:cs="宋体"/>
          <w:bCs/>
          <w:sz w:val="24"/>
        </w:rPr>
        <w:t>.分包方开具的票据必须是由分包方从其发票主管税务机关购领或经其主管税务机关批准自印或监制的发票；分包方必须保证提供给总承包方的发票的票面数据与分包方缴销税务机关和分包方所留存的发票存根联填列数据相符；因分包方提供的发票不符合税务部门的要求，导致总承包方从分包方取得的增值税专用发票不能报验抵扣进项税金，或虽可通过报验但报验后被税务机关以“比对不符”或“失控发票”等事由追缴税款，而给招标方造成的经济损失，由分包方负责赔偿，应赔偿款项包含但不限于需要给税务局补缴的税费、滞纳金、罚款以及实现上述债权支出的律师费、差旅费等费用。</w:t>
      </w:r>
    </w:p>
    <w:p>
      <w:pPr>
        <w:spacing w:line="460" w:lineRule="exact"/>
        <w:ind w:firstLine="480" w:firstLineChars="200"/>
        <w:rPr>
          <w:rFonts w:hint="default" w:eastAsia="宋体"/>
          <w:lang w:val="en-US" w:eastAsia="zh-CN"/>
        </w:rPr>
      </w:pPr>
      <w:r>
        <w:rPr>
          <w:rFonts w:hint="eastAsia" w:hAnsi="宋体" w:cs="宋体"/>
          <w:bCs/>
          <w:sz w:val="24"/>
          <w:lang w:val="en-US" w:eastAsia="zh-CN"/>
        </w:rPr>
        <w:t>7.发包方</w:t>
      </w:r>
      <w:r>
        <w:rPr>
          <w:rFonts w:hint="eastAsia" w:hAnsi="宋体" w:cs="宋体"/>
          <w:bCs/>
          <w:color w:val="000000" w:themeColor="text1"/>
          <w:sz w:val="24"/>
          <w:szCs w:val="22"/>
          <w:highlight w:val="none"/>
          <w:lang w:val="en-US" w:eastAsia="zh-CN"/>
          <w14:textFill>
            <w14:solidFill>
              <w14:schemeClr w14:val="tx1"/>
            </w14:solidFill>
          </w14:textFill>
        </w:rPr>
        <w:t>如未按合同约定时间支付工程款，发包方需支付分包方应付未付款利息，利率按银行同期活期利率执行。</w:t>
      </w:r>
    </w:p>
    <w:p>
      <w:pPr>
        <w:spacing w:line="400" w:lineRule="exact"/>
        <w:ind w:firstLine="482" w:firstLineChars="200"/>
        <w:rPr>
          <w:rFonts w:hint="eastAsia" w:ascii="宋体" w:hAnsi="宋体" w:eastAsia="宋体" w:cs="宋体"/>
          <w:b/>
          <w:bCs/>
          <w:sz w:val="24"/>
        </w:rPr>
      </w:pPr>
      <w:r>
        <w:rPr>
          <w:rFonts w:hint="eastAsia" w:ascii="宋体" w:hAnsi="宋体" w:eastAsia="宋体" w:cs="宋体"/>
          <w:b/>
          <w:bCs/>
          <w:sz w:val="24"/>
        </w:rPr>
        <w:t>五、合同的履行、终止和解除</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在施工过程中，如工程质量不能满足相关规定和要求，不能按照总承包方指令进行施工作业，不服从总承包方现场管理，总承包方有权终止合同，并另行选择合作单位。</w:t>
      </w:r>
    </w:p>
    <w:p>
      <w:pPr>
        <w:spacing w:line="400" w:lineRule="exact"/>
        <w:ind w:firstLine="482" w:firstLineChars="200"/>
        <w:rPr>
          <w:rFonts w:hint="eastAsia" w:ascii="宋体" w:hAnsi="宋体" w:eastAsia="宋体" w:cs="宋体"/>
          <w:b/>
          <w:bCs/>
          <w:sz w:val="24"/>
        </w:rPr>
      </w:pPr>
      <w:r>
        <w:rPr>
          <w:rFonts w:hint="eastAsia" w:ascii="宋体" w:hAnsi="宋体" w:eastAsia="宋体" w:cs="宋体"/>
          <w:b/>
          <w:bCs/>
          <w:sz w:val="24"/>
        </w:rPr>
        <w:t>六、奖惩措施</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1. 该工程质量必须符合图纸及有关技术文件规定的技术质量要求，符合国家及行业的有关标准。如果由于分包方原因达不到， 按工程结算价款3%对分包方进行处罚。   </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2.本工程必须达到总承包方《质量、环境、职业健康安全管理体系》提出的要求，如由于分包方原因达不到，按工程结算价款5%对分包方进行处罚。</w:t>
      </w:r>
    </w:p>
    <w:p>
      <w:pPr>
        <w:spacing w:line="400" w:lineRule="exact"/>
        <w:ind w:firstLine="482" w:firstLineChars="200"/>
        <w:rPr>
          <w:rFonts w:hint="eastAsia" w:ascii="宋体" w:hAnsi="宋体" w:eastAsia="宋体" w:cs="宋体"/>
          <w:b/>
          <w:bCs/>
          <w:sz w:val="24"/>
        </w:rPr>
      </w:pPr>
      <w:r>
        <w:rPr>
          <w:rFonts w:hint="eastAsia" w:ascii="宋体" w:hAnsi="宋体" w:eastAsia="宋体" w:cs="宋体"/>
          <w:b/>
          <w:bCs/>
          <w:sz w:val="24"/>
        </w:rPr>
        <w:t>七、其它：</w:t>
      </w:r>
    </w:p>
    <w:p>
      <w:pPr>
        <w:tabs>
          <w:tab w:val="left" w:pos="1755"/>
        </w:tabs>
        <w:spacing w:line="400" w:lineRule="exact"/>
        <w:ind w:firstLine="480" w:firstLineChars="200"/>
        <w:rPr>
          <w:rFonts w:hint="eastAsia" w:ascii="宋体" w:hAnsi="宋体" w:eastAsia="宋体" w:cs="宋体"/>
          <w:bCs/>
          <w:sz w:val="24"/>
        </w:rPr>
      </w:pPr>
      <w:r>
        <w:rPr>
          <w:rFonts w:hint="eastAsia" w:hAnsi="宋体" w:cs="宋体"/>
          <w:bCs/>
          <w:sz w:val="24"/>
          <w:lang w:val="en-US" w:eastAsia="zh-CN"/>
        </w:rPr>
        <w:t>1</w:t>
      </w:r>
      <w:r>
        <w:rPr>
          <w:rFonts w:hint="eastAsia" w:ascii="宋体" w:hAnsi="宋体" w:eastAsia="宋体" w:cs="宋体"/>
          <w:bCs/>
          <w:sz w:val="24"/>
        </w:rPr>
        <w:t>.总承包方有权根据工程的实际需要对分包方的分包范围做出调整，包括增减，分包方不能因此而提出任何经济索赔。</w:t>
      </w:r>
    </w:p>
    <w:p>
      <w:pPr>
        <w:tabs>
          <w:tab w:val="left" w:pos="1755"/>
        </w:tabs>
        <w:spacing w:line="400" w:lineRule="exact"/>
        <w:ind w:firstLine="480" w:firstLineChars="200"/>
        <w:rPr>
          <w:rFonts w:hint="eastAsia" w:ascii="宋体" w:hAnsi="宋体" w:eastAsia="宋体" w:cs="宋体"/>
          <w:bCs/>
          <w:sz w:val="24"/>
        </w:rPr>
      </w:pPr>
      <w:r>
        <w:rPr>
          <w:rFonts w:hint="eastAsia" w:hAnsi="宋体" w:cs="宋体"/>
          <w:bCs/>
          <w:sz w:val="24"/>
          <w:lang w:val="en-US" w:eastAsia="zh-CN"/>
        </w:rPr>
        <w:t>2</w:t>
      </w:r>
      <w:r>
        <w:rPr>
          <w:rFonts w:hint="eastAsia" w:ascii="宋体" w:hAnsi="宋体" w:eastAsia="宋体" w:cs="宋体"/>
          <w:bCs/>
          <w:sz w:val="24"/>
        </w:rPr>
        <w:t>.分包方必须遵守招标方关于禁止饮酒的相关规定。</w:t>
      </w:r>
    </w:p>
    <w:p>
      <w:pPr>
        <w:tabs>
          <w:tab w:val="left" w:pos="1755"/>
        </w:tabs>
        <w:spacing w:line="400" w:lineRule="exact"/>
        <w:ind w:firstLine="480" w:firstLineChars="200"/>
        <w:rPr>
          <w:rFonts w:hint="eastAsia" w:ascii="宋体" w:hAnsi="宋体" w:eastAsia="宋体" w:cs="宋体"/>
          <w:bCs/>
          <w:sz w:val="24"/>
        </w:rPr>
      </w:pPr>
      <w:r>
        <w:rPr>
          <w:rFonts w:hint="eastAsia" w:hAnsi="宋体" w:cs="宋体"/>
          <w:bCs/>
          <w:sz w:val="24"/>
          <w:lang w:val="en-US" w:eastAsia="zh-CN"/>
        </w:rPr>
        <w:t>3</w:t>
      </w:r>
      <w:r>
        <w:rPr>
          <w:rFonts w:hint="eastAsia" w:ascii="宋体" w:hAnsi="宋体" w:eastAsia="宋体" w:cs="宋体"/>
          <w:bCs/>
          <w:sz w:val="24"/>
        </w:rPr>
        <w:t>.分包合同必须由分包单位法定代表人签订，授权委托人无效。</w:t>
      </w:r>
    </w:p>
    <w:p>
      <w:pPr>
        <w:tabs>
          <w:tab w:val="left" w:pos="1755"/>
        </w:tabs>
        <w:spacing w:line="400" w:lineRule="exact"/>
        <w:ind w:firstLine="480" w:firstLineChars="200"/>
        <w:rPr>
          <w:rFonts w:hint="eastAsia" w:ascii="宋体" w:hAnsi="宋体" w:eastAsia="宋体" w:cs="宋体"/>
          <w:bCs/>
          <w:sz w:val="24"/>
        </w:rPr>
      </w:pPr>
      <w:r>
        <w:rPr>
          <w:rFonts w:hint="eastAsia" w:hAnsi="宋体" w:cs="宋体"/>
          <w:bCs/>
          <w:sz w:val="24"/>
          <w:lang w:val="en-US" w:eastAsia="zh-CN"/>
        </w:rPr>
        <w:t>4</w:t>
      </w:r>
      <w:r>
        <w:rPr>
          <w:rFonts w:hint="eastAsia" w:ascii="宋体" w:hAnsi="宋体" w:eastAsia="宋体" w:cs="宋体"/>
          <w:bCs/>
          <w:sz w:val="24"/>
        </w:rPr>
        <w:t>.总承包方按甲乙双方合同付款后，分包方不能支付人工机械及其它债务要求时，由分包方单位法定代表人自愿负全责，分包方承诺不追究总承包方责任。</w:t>
      </w:r>
    </w:p>
    <w:p>
      <w:pPr>
        <w:tabs>
          <w:tab w:val="left" w:pos="1755"/>
        </w:tabs>
        <w:spacing w:line="400" w:lineRule="exact"/>
        <w:ind w:firstLine="480" w:firstLineChars="200"/>
        <w:rPr>
          <w:rFonts w:hint="eastAsia" w:ascii="宋体" w:hAnsi="宋体" w:eastAsia="宋体" w:cs="宋体"/>
          <w:bCs/>
          <w:sz w:val="24"/>
        </w:rPr>
      </w:pPr>
      <w:r>
        <w:rPr>
          <w:rFonts w:hint="eastAsia" w:hAnsi="宋体" w:cs="宋体"/>
          <w:bCs/>
          <w:sz w:val="24"/>
          <w:lang w:val="en-US" w:eastAsia="zh-CN"/>
        </w:rPr>
        <w:t>5</w:t>
      </w:r>
      <w:r>
        <w:rPr>
          <w:rFonts w:hint="eastAsia" w:ascii="宋体" w:hAnsi="宋体" w:eastAsia="宋体" w:cs="宋体"/>
          <w:bCs/>
          <w:sz w:val="24"/>
        </w:rPr>
        <w:t>.若因分包方原因，分包方中途退场后，总承包方按分包方完成工程量的60%进行结算，分包方无条件退场。分包方退场延误造成损失的，分包方负全部责任，损失从履约保证金中扣除。</w:t>
      </w:r>
    </w:p>
    <w:p>
      <w:pPr>
        <w:tabs>
          <w:tab w:val="left" w:pos="1755"/>
        </w:tabs>
        <w:spacing w:line="400" w:lineRule="exact"/>
        <w:ind w:firstLine="480" w:firstLineChars="200"/>
        <w:rPr>
          <w:rFonts w:hint="eastAsia" w:ascii="宋体" w:hAnsi="宋体" w:eastAsia="宋体" w:cs="宋体"/>
          <w:bCs/>
          <w:sz w:val="24"/>
        </w:rPr>
      </w:pPr>
      <w:r>
        <w:rPr>
          <w:rFonts w:hint="eastAsia" w:hAnsi="宋体" w:cs="宋体"/>
          <w:bCs/>
          <w:sz w:val="24"/>
          <w:lang w:val="en-US" w:eastAsia="zh-CN"/>
        </w:rPr>
        <w:t>6</w:t>
      </w:r>
      <w:r>
        <w:rPr>
          <w:rFonts w:hint="eastAsia" w:ascii="宋体" w:hAnsi="宋体" w:eastAsia="宋体" w:cs="宋体"/>
          <w:bCs/>
          <w:sz w:val="24"/>
        </w:rPr>
        <w:t>.分包方不得将工程进行转包，如分包方私自将分包工程进行转包，经总承包方发现，分包方立即无条件退场，总承包方按分包方所完成工程量的60%费用结算，不再计取任何费用。</w:t>
      </w:r>
    </w:p>
    <w:p>
      <w:pPr>
        <w:tabs>
          <w:tab w:val="left" w:pos="1755"/>
        </w:tabs>
        <w:spacing w:line="400" w:lineRule="exact"/>
        <w:ind w:firstLine="480" w:firstLineChars="200"/>
        <w:rPr>
          <w:rFonts w:hint="eastAsia" w:ascii="宋体" w:hAnsi="宋体" w:eastAsia="宋体" w:cs="宋体"/>
          <w:bCs/>
          <w:sz w:val="24"/>
        </w:rPr>
      </w:pPr>
      <w:r>
        <w:rPr>
          <w:rFonts w:hint="eastAsia" w:hAnsi="宋体" w:cs="宋体"/>
          <w:bCs/>
          <w:sz w:val="24"/>
          <w:lang w:val="en-US" w:eastAsia="zh-CN"/>
        </w:rPr>
        <w:t>7</w:t>
      </w:r>
      <w:r>
        <w:rPr>
          <w:rFonts w:hint="eastAsia" w:ascii="宋体" w:hAnsi="宋体" w:eastAsia="宋体" w:cs="宋体"/>
          <w:bCs/>
          <w:sz w:val="24"/>
        </w:rPr>
        <w:t>.分包方必须与总承包方签订安全协议书、施工合同承诺书、执行招标 劳务实名制相关规定。</w:t>
      </w:r>
    </w:p>
    <w:p>
      <w:pPr>
        <w:tabs>
          <w:tab w:val="left" w:pos="1755"/>
        </w:tabs>
        <w:spacing w:line="400" w:lineRule="exact"/>
        <w:rPr>
          <w:rFonts w:hint="eastAsia" w:ascii="宋体" w:hAnsi="宋体" w:eastAsia="宋体" w:cs="宋体"/>
          <w:bCs/>
          <w:sz w:val="24"/>
        </w:rPr>
      </w:pPr>
      <w:r>
        <w:rPr>
          <w:rFonts w:hint="eastAsia" w:ascii="宋体" w:hAnsi="宋体" w:eastAsia="宋体" w:cs="宋体"/>
          <w:bCs/>
          <w:sz w:val="24"/>
        </w:rPr>
        <w:t xml:space="preserve">    </w:t>
      </w:r>
      <w:r>
        <w:rPr>
          <w:rFonts w:hint="eastAsia" w:hAnsi="宋体" w:cs="宋体"/>
          <w:bCs/>
          <w:sz w:val="24"/>
          <w:lang w:val="en-US" w:eastAsia="zh-CN"/>
        </w:rPr>
        <w:t>8</w:t>
      </w:r>
      <w:r>
        <w:rPr>
          <w:rFonts w:hint="eastAsia" w:ascii="宋体" w:hAnsi="宋体" w:eastAsia="宋体" w:cs="宋体"/>
          <w:bCs/>
          <w:sz w:val="24"/>
        </w:rPr>
        <w:t>.分包方应加强对已完工程的保护工作，同时必须注意对其他方已完工产品的保护，</w:t>
      </w:r>
      <w:r>
        <w:rPr>
          <w:rFonts w:hint="eastAsia" w:ascii="宋体" w:hAnsi="宋体" w:eastAsia="宋体" w:cs="宋体"/>
          <w:sz w:val="24"/>
        </w:rPr>
        <w:t>若造成其他方物品的损坏，投标方应予赔偿，具体额度由双方友好协商，协商不成时由总承包方和被损坏方商议确定</w:t>
      </w:r>
      <w:r>
        <w:rPr>
          <w:rFonts w:hint="eastAsia" w:ascii="宋体" w:hAnsi="宋体" w:eastAsia="宋体" w:cs="宋体"/>
          <w:bCs/>
          <w:sz w:val="24"/>
        </w:rPr>
        <w:t>。</w:t>
      </w:r>
    </w:p>
    <w:p>
      <w:pPr>
        <w:tabs>
          <w:tab w:val="left" w:pos="1755"/>
        </w:tabs>
        <w:spacing w:line="400" w:lineRule="exact"/>
        <w:ind w:firstLine="480" w:firstLineChars="200"/>
        <w:rPr>
          <w:rFonts w:hint="eastAsia" w:ascii="宋体" w:hAnsi="宋体" w:eastAsia="宋体" w:cs="宋体"/>
          <w:bCs/>
          <w:sz w:val="24"/>
        </w:rPr>
      </w:pPr>
      <w:r>
        <w:rPr>
          <w:rFonts w:hint="eastAsia" w:hAnsi="宋体" w:cs="宋体"/>
          <w:bCs/>
          <w:sz w:val="24"/>
          <w:lang w:val="en-US" w:eastAsia="zh-CN"/>
        </w:rPr>
        <w:t>9</w:t>
      </w:r>
      <w:r>
        <w:rPr>
          <w:rFonts w:hint="eastAsia" w:ascii="宋体" w:hAnsi="宋体" w:eastAsia="宋体" w:cs="宋体"/>
          <w:bCs/>
          <w:sz w:val="24"/>
        </w:rPr>
        <w:t>.分包方应与其他分包方、总承包单位、监理单位、建设单位建立良好的合作关系，如因分包方原因造成一切纠纷，由分包方自行承担相关责任。</w:t>
      </w:r>
    </w:p>
    <w:p>
      <w:pPr>
        <w:pStyle w:val="2"/>
        <w:spacing w:line="400" w:lineRule="exact"/>
        <w:ind w:left="0" w:firstLine="528"/>
        <w:rPr>
          <w:rFonts w:hint="eastAsia" w:ascii="宋体" w:hAnsi="宋体" w:eastAsia="宋体" w:cs="宋体"/>
          <w:bCs/>
          <w:szCs w:val="22"/>
        </w:rPr>
      </w:pPr>
      <w:r>
        <w:rPr>
          <w:rFonts w:hint="eastAsia" w:ascii="宋体" w:hAnsi="宋体" w:eastAsia="宋体" w:cs="宋体"/>
          <w:bCs/>
          <w:szCs w:val="22"/>
        </w:rPr>
        <w:t>1</w:t>
      </w:r>
      <w:r>
        <w:rPr>
          <w:rFonts w:hint="eastAsia" w:hAnsi="宋体" w:cs="宋体"/>
          <w:bCs/>
          <w:szCs w:val="22"/>
          <w:lang w:val="en-US" w:eastAsia="zh-CN"/>
        </w:rPr>
        <w:t>0</w:t>
      </w:r>
      <w:r>
        <w:rPr>
          <w:rFonts w:hint="eastAsia" w:ascii="宋体" w:hAnsi="宋体" w:eastAsia="宋体" w:cs="宋体"/>
          <w:bCs/>
          <w:szCs w:val="22"/>
        </w:rPr>
        <w:t>.分包方必须无条件配合</w:t>
      </w:r>
      <w:r>
        <w:rPr>
          <w:rFonts w:hint="eastAsia" w:hAnsi="宋体" w:cs="宋体"/>
          <w:bCs/>
          <w:szCs w:val="22"/>
          <w:lang w:val="en-US" w:eastAsia="zh-CN"/>
        </w:rPr>
        <w:t>土方、主体</w:t>
      </w:r>
      <w:r>
        <w:rPr>
          <w:rFonts w:hint="eastAsia" w:ascii="宋体" w:hAnsi="宋体" w:eastAsia="宋体" w:cs="宋体"/>
          <w:bCs/>
          <w:szCs w:val="22"/>
        </w:rPr>
        <w:t>施工队伍以及其他交叉作业或后续作业队伍，</w:t>
      </w:r>
      <w:r>
        <w:rPr>
          <w:rFonts w:hint="eastAsia" w:hAnsi="宋体" w:cs="宋体"/>
          <w:bCs/>
          <w:szCs w:val="22"/>
          <w:lang w:val="en-US" w:eastAsia="zh-CN"/>
        </w:rPr>
        <w:t>地下防水</w:t>
      </w:r>
      <w:r>
        <w:rPr>
          <w:rFonts w:hint="eastAsia" w:ascii="宋体" w:hAnsi="宋体" w:eastAsia="宋体" w:cs="宋体"/>
          <w:bCs/>
          <w:szCs w:val="22"/>
        </w:rPr>
        <w:t>必须满足后续施工作业队伍施工需求。</w:t>
      </w:r>
    </w:p>
    <w:p>
      <w:pPr>
        <w:tabs>
          <w:tab w:val="left" w:pos="1755"/>
        </w:tabs>
        <w:spacing w:line="400" w:lineRule="exact"/>
        <w:ind w:firstLine="480" w:firstLineChars="200"/>
        <w:rPr>
          <w:rFonts w:hint="eastAsia" w:ascii="宋体" w:hAnsi="宋体" w:eastAsia="宋体" w:cs="宋体"/>
          <w:bCs/>
          <w:sz w:val="24"/>
          <w:szCs w:val="22"/>
          <w:lang w:val="en-US" w:eastAsia="zh-CN"/>
        </w:rPr>
      </w:pPr>
      <w:r>
        <w:rPr>
          <w:rFonts w:hint="eastAsia" w:ascii="宋体" w:hAnsi="宋体" w:eastAsia="宋体" w:cs="宋体"/>
          <w:bCs/>
          <w:sz w:val="24"/>
          <w:szCs w:val="22"/>
          <w:lang w:val="en-US" w:eastAsia="zh-CN"/>
        </w:rPr>
        <w:t>1</w:t>
      </w:r>
      <w:r>
        <w:rPr>
          <w:rFonts w:hint="eastAsia" w:hAnsi="宋体" w:cs="宋体"/>
          <w:bCs/>
          <w:sz w:val="24"/>
          <w:szCs w:val="22"/>
          <w:lang w:val="en-US" w:eastAsia="zh-CN"/>
        </w:rPr>
        <w:t>1</w:t>
      </w:r>
      <w:r>
        <w:rPr>
          <w:rFonts w:hint="eastAsia" w:ascii="宋体" w:hAnsi="宋体" w:eastAsia="宋体" w:cs="宋体"/>
          <w:bCs/>
          <w:sz w:val="24"/>
          <w:szCs w:val="22"/>
          <w:lang w:val="en-US" w:eastAsia="zh-CN"/>
        </w:rPr>
        <w:t>.若总包方发现分包方没有能力满足质量、进度等要求，总包方有权减少其分包范围或直接更换队伍，由此造成的一切损失，由分包方承担，</w:t>
      </w:r>
      <w:r>
        <w:rPr>
          <w:rFonts w:hint="eastAsia" w:ascii="宋体" w:hAnsi="宋体" w:eastAsia="宋体" w:cs="宋体"/>
          <w:bCs/>
          <w:sz w:val="24"/>
          <w:szCs w:val="22"/>
        </w:rPr>
        <w:t>总承包方按分包方所完成工程量的60%费用结算，不再计取任何费用。</w:t>
      </w:r>
    </w:p>
    <w:p>
      <w:pPr>
        <w:tabs>
          <w:tab w:val="left" w:pos="1755"/>
        </w:tabs>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1</w:t>
      </w:r>
      <w:r>
        <w:rPr>
          <w:rFonts w:hint="eastAsia" w:hAnsi="宋体" w:cs="宋体"/>
          <w:bCs/>
          <w:sz w:val="24"/>
          <w:lang w:val="en-US" w:eastAsia="zh-CN"/>
        </w:rPr>
        <w:t>2</w:t>
      </w:r>
      <w:r>
        <w:rPr>
          <w:rFonts w:hint="eastAsia" w:ascii="宋体" w:hAnsi="宋体" w:eastAsia="宋体" w:cs="宋体"/>
          <w:bCs/>
          <w:sz w:val="24"/>
        </w:rPr>
        <w:t>.以上若有未尽事宜，应经双方协商一致，签定补充协议。</w:t>
      </w:r>
    </w:p>
    <w:p>
      <w:pPr>
        <w:pStyle w:val="2"/>
        <w:ind w:firstLine="528"/>
        <w:rPr>
          <w:rFonts w:hint="eastAsia" w:ascii="宋体" w:hAnsi="宋体" w:eastAsia="宋体" w:cs="宋体"/>
        </w:rPr>
      </w:pPr>
      <w:r>
        <w:rPr>
          <w:rFonts w:hint="eastAsia" w:ascii="宋体" w:hAnsi="宋体" w:eastAsia="宋体" w:cs="宋体"/>
        </w:rPr>
        <w:br w:type="page"/>
      </w:r>
    </w:p>
    <w:p>
      <w:pPr>
        <w:jc w:val="center"/>
        <w:outlineLvl w:val="0"/>
        <w:rPr>
          <w:rFonts w:hint="eastAsia" w:ascii="宋体" w:hAnsi="宋体" w:eastAsia="宋体" w:cs="宋体"/>
          <w:b/>
          <w:sz w:val="36"/>
        </w:rPr>
      </w:pPr>
      <w:r>
        <w:rPr>
          <w:rFonts w:hint="eastAsia" w:ascii="宋体" w:hAnsi="宋体" w:eastAsia="宋体" w:cs="宋体"/>
          <w:b/>
          <w:sz w:val="36"/>
        </w:rPr>
        <w:t>五、投标文件格式</w:t>
      </w:r>
    </w:p>
    <w:p>
      <w:pPr>
        <w:ind w:left="1500" w:firstLine="626" w:firstLineChars="174"/>
        <w:rPr>
          <w:rFonts w:hint="eastAsia" w:ascii="宋体" w:hAnsi="宋体" w:eastAsia="宋体" w:cs="宋体"/>
          <w:sz w:val="36"/>
          <w:u w:val="single"/>
        </w:rPr>
      </w:pPr>
    </w:p>
    <w:p>
      <w:pPr>
        <w:jc w:val="center"/>
        <w:rPr>
          <w:rFonts w:hint="eastAsia" w:ascii="宋体" w:hAnsi="宋体" w:eastAsia="宋体" w:cs="宋体"/>
          <w:b/>
          <w:sz w:val="72"/>
        </w:rPr>
      </w:pPr>
    </w:p>
    <w:p>
      <w:pPr>
        <w:jc w:val="center"/>
        <w:rPr>
          <w:rFonts w:hint="eastAsia" w:ascii="宋体" w:hAnsi="宋体" w:eastAsia="宋体" w:cs="宋体"/>
          <w:b/>
          <w:spacing w:val="120"/>
          <w:sz w:val="84"/>
          <w:szCs w:val="84"/>
        </w:rPr>
      </w:pPr>
      <w:r>
        <w:rPr>
          <w:rFonts w:hint="eastAsia" w:ascii="宋体" w:hAnsi="宋体" w:eastAsia="宋体" w:cs="宋体"/>
          <w:b/>
          <w:spacing w:val="120"/>
          <w:sz w:val="84"/>
          <w:szCs w:val="84"/>
        </w:rPr>
        <w:t>投标文件</w:t>
      </w:r>
    </w:p>
    <w:p>
      <w:pPr>
        <w:jc w:val="center"/>
        <w:rPr>
          <w:rFonts w:hint="eastAsia" w:ascii="宋体" w:hAnsi="宋体" w:eastAsia="宋体" w:cs="宋体"/>
          <w:b/>
          <w:spacing w:val="120"/>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b/>
          <w:sz w:val="48"/>
        </w:rPr>
      </w:pPr>
    </w:p>
    <w:p>
      <w:pPr>
        <w:jc w:val="center"/>
        <w:rPr>
          <w:rFonts w:hint="eastAsia" w:ascii="宋体" w:hAnsi="宋体" w:eastAsia="宋体" w:cs="宋体"/>
          <w:b/>
          <w:sz w:val="48"/>
        </w:rPr>
      </w:pPr>
    </w:p>
    <w:p>
      <w:pPr>
        <w:jc w:val="center"/>
        <w:rPr>
          <w:rFonts w:hint="eastAsia" w:ascii="宋体" w:hAnsi="宋体" w:eastAsia="宋体" w:cs="宋体"/>
          <w:b/>
          <w:sz w:val="48"/>
        </w:rPr>
      </w:pPr>
    </w:p>
    <w:p>
      <w:pPr>
        <w:jc w:val="center"/>
        <w:rPr>
          <w:rFonts w:hint="eastAsia" w:ascii="宋体" w:hAnsi="宋体" w:eastAsia="宋体" w:cs="宋体"/>
          <w:b/>
          <w:sz w:val="48"/>
        </w:rPr>
      </w:pPr>
    </w:p>
    <w:p>
      <w:pPr>
        <w:jc w:val="center"/>
        <w:rPr>
          <w:rFonts w:hint="eastAsia" w:ascii="宋体" w:hAnsi="宋体" w:eastAsia="宋体" w:cs="宋体"/>
          <w:b/>
          <w:sz w:val="48"/>
        </w:rPr>
      </w:pPr>
    </w:p>
    <w:p>
      <w:pPr>
        <w:jc w:val="center"/>
        <w:rPr>
          <w:rFonts w:hint="eastAsia" w:ascii="宋体" w:hAnsi="宋体" w:eastAsia="宋体" w:cs="宋体"/>
          <w:b/>
          <w:sz w:val="48"/>
        </w:rPr>
      </w:pPr>
    </w:p>
    <w:p>
      <w:pPr>
        <w:snapToGrid w:val="0"/>
        <w:spacing w:line="480" w:lineRule="auto"/>
        <w:ind w:firstLine="602" w:firstLineChars="200"/>
        <w:rPr>
          <w:rFonts w:hint="eastAsia" w:ascii="宋体" w:hAnsi="宋体" w:eastAsia="宋体" w:cs="宋体"/>
          <w:b/>
          <w:sz w:val="30"/>
          <w:u w:val="single"/>
        </w:rPr>
      </w:pPr>
      <w:r>
        <w:rPr>
          <w:rFonts w:hint="eastAsia" w:ascii="宋体" w:hAnsi="宋体" w:eastAsia="宋体" w:cs="宋体"/>
          <w:b/>
          <w:sz w:val="30"/>
        </w:rPr>
        <w:t>投   标   人：</w:t>
      </w:r>
      <w:r>
        <w:rPr>
          <w:rFonts w:hint="eastAsia" w:ascii="宋体" w:hAnsi="宋体" w:eastAsia="宋体" w:cs="宋体"/>
          <w:b/>
          <w:sz w:val="30"/>
          <w:u w:val="single"/>
        </w:rPr>
        <w:tab/>
      </w:r>
      <w:r>
        <w:rPr>
          <w:rFonts w:hint="eastAsia" w:ascii="宋体" w:hAnsi="宋体" w:eastAsia="宋体" w:cs="宋体"/>
          <w:b/>
          <w:sz w:val="30"/>
          <w:u w:val="single"/>
        </w:rPr>
        <w:tab/>
      </w:r>
      <w:r>
        <w:rPr>
          <w:rFonts w:hint="eastAsia" w:ascii="宋体" w:hAnsi="宋体" w:eastAsia="宋体" w:cs="宋体"/>
          <w:b/>
          <w:sz w:val="30"/>
          <w:u w:val="single"/>
        </w:rPr>
        <w:t xml:space="preserve">        </w:t>
      </w:r>
      <w:r>
        <w:rPr>
          <w:rFonts w:hint="eastAsia" w:hAnsi="宋体" w:cs="宋体"/>
          <w:b/>
          <w:sz w:val="30"/>
          <w:u w:val="single"/>
          <w:lang w:val="en-US" w:eastAsia="zh-CN"/>
        </w:rPr>
        <w:t xml:space="preserve">              </w:t>
      </w:r>
      <w:r>
        <w:rPr>
          <w:rFonts w:hint="eastAsia" w:ascii="宋体" w:hAnsi="宋体" w:eastAsia="宋体" w:cs="宋体"/>
          <w:b/>
          <w:sz w:val="30"/>
          <w:u w:val="single"/>
        </w:rPr>
        <w:t xml:space="preserve">（盖章） </w:t>
      </w:r>
    </w:p>
    <w:p>
      <w:pPr>
        <w:snapToGrid w:val="0"/>
        <w:spacing w:line="480" w:lineRule="auto"/>
        <w:ind w:firstLine="567" w:firstLineChars="157"/>
        <w:rPr>
          <w:rFonts w:hint="eastAsia" w:ascii="宋体" w:hAnsi="宋体" w:eastAsia="宋体" w:cs="宋体"/>
          <w:b/>
          <w:sz w:val="30"/>
        </w:rPr>
      </w:pPr>
      <w:r>
        <w:rPr>
          <w:rFonts w:hint="eastAsia" w:ascii="宋体" w:hAnsi="宋体" w:eastAsia="宋体" w:cs="宋体"/>
          <w:b/>
          <w:spacing w:val="30"/>
          <w:sz w:val="30"/>
        </w:rPr>
        <w:t>法定代表人或授权委托人：</w:t>
      </w:r>
      <w:r>
        <w:rPr>
          <w:rFonts w:hint="eastAsia" w:ascii="宋体" w:hAnsi="宋体" w:eastAsia="宋体" w:cs="宋体"/>
          <w:b/>
          <w:sz w:val="30"/>
          <w:u w:val="single"/>
        </w:rPr>
        <w:t xml:space="preserve">            （签字或盖章）</w:t>
      </w:r>
    </w:p>
    <w:p>
      <w:pPr>
        <w:snapToGrid w:val="0"/>
        <w:spacing w:line="480" w:lineRule="auto"/>
        <w:ind w:firstLine="602" w:firstLineChars="200"/>
        <w:rPr>
          <w:rFonts w:hint="eastAsia" w:ascii="宋体" w:hAnsi="宋体" w:eastAsia="宋体" w:cs="宋体"/>
          <w:b/>
          <w:sz w:val="30"/>
        </w:rPr>
      </w:pPr>
      <w:r>
        <w:rPr>
          <w:rFonts w:hint="eastAsia" w:ascii="宋体" w:hAnsi="宋体" w:eastAsia="宋体" w:cs="宋体"/>
          <w:b/>
          <w:sz w:val="30"/>
        </w:rPr>
        <w:t>日        期：</w:t>
      </w:r>
      <w:r>
        <w:rPr>
          <w:rFonts w:hint="eastAsia" w:ascii="宋体" w:hAnsi="宋体" w:eastAsia="宋体" w:cs="宋体"/>
          <w:b/>
          <w:sz w:val="30"/>
          <w:lang w:val="en-US" w:eastAsia="zh-CN"/>
        </w:rPr>
        <w:t xml:space="preserve">     </w:t>
      </w:r>
      <w:r>
        <w:rPr>
          <w:rFonts w:hint="eastAsia" w:ascii="宋体" w:hAnsi="宋体" w:eastAsia="宋体" w:cs="宋体"/>
          <w:b/>
          <w:sz w:val="30"/>
        </w:rPr>
        <w:t xml:space="preserve">年  </w:t>
      </w:r>
      <w:r>
        <w:rPr>
          <w:rFonts w:hint="eastAsia" w:ascii="宋体" w:hAnsi="宋体" w:eastAsia="宋体" w:cs="宋体"/>
          <w:b/>
          <w:sz w:val="30"/>
          <w:lang w:val="en-US" w:eastAsia="zh-CN"/>
        </w:rPr>
        <w:t xml:space="preserve"> </w:t>
      </w:r>
      <w:r>
        <w:rPr>
          <w:rFonts w:hint="eastAsia" w:ascii="宋体" w:hAnsi="宋体" w:eastAsia="宋体" w:cs="宋体"/>
          <w:b/>
          <w:sz w:val="30"/>
        </w:rPr>
        <w:t xml:space="preserve">月  </w:t>
      </w:r>
      <w:r>
        <w:rPr>
          <w:rFonts w:hint="eastAsia" w:ascii="宋体" w:hAnsi="宋体" w:eastAsia="宋体" w:cs="宋体"/>
          <w:b/>
          <w:sz w:val="30"/>
          <w:lang w:val="en-US" w:eastAsia="zh-CN"/>
        </w:rPr>
        <w:t xml:space="preserve"> </w:t>
      </w:r>
      <w:r>
        <w:rPr>
          <w:rFonts w:hint="eastAsia" w:ascii="宋体" w:hAnsi="宋体" w:eastAsia="宋体" w:cs="宋体"/>
          <w:b/>
          <w:sz w:val="30"/>
        </w:rPr>
        <w:t>日</w:t>
      </w:r>
    </w:p>
    <w:p>
      <w:pPr>
        <w:jc w:val="center"/>
        <w:outlineLvl w:val="1"/>
        <w:rPr>
          <w:rFonts w:hint="eastAsia" w:ascii="宋体" w:hAnsi="宋体" w:eastAsia="宋体" w:cs="宋体"/>
          <w:b/>
        </w:rPr>
      </w:pPr>
      <w:r>
        <w:rPr>
          <w:rFonts w:hint="eastAsia" w:ascii="宋体" w:hAnsi="宋体" w:eastAsia="宋体" w:cs="宋体"/>
          <w:b/>
          <w:sz w:val="32"/>
        </w:rPr>
        <w:br w:type="page"/>
      </w:r>
      <w:r>
        <w:rPr>
          <w:rFonts w:hint="eastAsia" w:ascii="宋体" w:hAnsi="宋体" w:eastAsia="宋体" w:cs="宋体"/>
          <w:b/>
          <w:sz w:val="32"/>
        </w:rPr>
        <w:t>目    录</w:t>
      </w: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jc w:val="center"/>
        <w:rPr>
          <w:rFonts w:hint="eastAsia" w:ascii="宋体" w:hAnsi="宋体" w:eastAsia="宋体" w:cs="宋体"/>
          <w:b/>
        </w:rPr>
      </w:pPr>
    </w:p>
    <w:p>
      <w:pPr>
        <w:spacing w:line="480" w:lineRule="auto"/>
        <w:ind w:firstLine="1432" w:firstLineChars="597"/>
        <w:rPr>
          <w:rFonts w:hint="eastAsia" w:ascii="宋体" w:hAnsi="宋体" w:eastAsia="宋体" w:cs="宋体"/>
          <w:sz w:val="24"/>
        </w:rPr>
      </w:pPr>
      <w:r>
        <w:rPr>
          <w:rFonts w:hint="eastAsia" w:ascii="宋体" w:hAnsi="宋体" w:eastAsia="宋体" w:cs="宋体"/>
          <w:sz w:val="24"/>
        </w:rPr>
        <w:t>一、投标函</w:t>
      </w:r>
    </w:p>
    <w:p>
      <w:pPr>
        <w:spacing w:line="480" w:lineRule="auto"/>
        <w:ind w:firstLine="1432" w:firstLineChars="597"/>
        <w:rPr>
          <w:rFonts w:hint="eastAsia" w:ascii="宋体" w:hAnsi="宋体" w:eastAsia="宋体" w:cs="宋体"/>
          <w:sz w:val="24"/>
        </w:rPr>
      </w:pPr>
      <w:r>
        <w:rPr>
          <w:rFonts w:hint="eastAsia" w:ascii="宋体" w:hAnsi="宋体" w:eastAsia="宋体" w:cs="宋体"/>
          <w:sz w:val="24"/>
        </w:rPr>
        <w:t xml:space="preserve">二、法定代表人身份证明书 </w:t>
      </w:r>
    </w:p>
    <w:p>
      <w:pPr>
        <w:spacing w:line="480" w:lineRule="auto"/>
        <w:ind w:firstLine="1440" w:firstLineChars="600"/>
        <w:rPr>
          <w:rFonts w:hint="eastAsia" w:ascii="宋体" w:hAnsi="宋体" w:eastAsia="宋体" w:cs="宋体"/>
          <w:sz w:val="24"/>
        </w:rPr>
      </w:pPr>
      <w:r>
        <w:rPr>
          <w:rFonts w:hint="eastAsia" w:ascii="宋体" w:hAnsi="宋体" w:eastAsia="宋体" w:cs="宋体"/>
          <w:sz w:val="24"/>
        </w:rPr>
        <w:t>三、法定代表人授权委托书</w:t>
      </w:r>
    </w:p>
    <w:p>
      <w:pPr>
        <w:spacing w:line="480" w:lineRule="auto"/>
        <w:ind w:firstLine="1440" w:firstLineChars="600"/>
        <w:rPr>
          <w:rFonts w:hint="eastAsia" w:ascii="宋体" w:hAnsi="宋体" w:eastAsia="宋体" w:cs="宋体"/>
          <w:sz w:val="24"/>
          <w:szCs w:val="24"/>
        </w:rPr>
      </w:pPr>
      <w:r>
        <w:rPr>
          <w:rFonts w:hint="eastAsia" w:ascii="宋体" w:hAnsi="宋体" w:eastAsia="宋体" w:cs="宋体"/>
          <w:sz w:val="24"/>
        </w:rPr>
        <w:t>四、</w:t>
      </w:r>
      <w:r>
        <w:rPr>
          <w:rFonts w:hint="eastAsia" w:ascii="宋体" w:hAnsi="宋体" w:eastAsia="宋体" w:cs="宋体"/>
          <w:sz w:val="24"/>
          <w:szCs w:val="22"/>
        </w:rPr>
        <w:t>投标保证金缴纳证明复印件</w:t>
      </w:r>
    </w:p>
    <w:p>
      <w:pPr>
        <w:spacing w:line="480" w:lineRule="auto"/>
        <w:ind w:firstLine="1440" w:firstLineChars="600"/>
        <w:rPr>
          <w:rFonts w:hint="eastAsia" w:ascii="宋体" w:hAnsi="宋体" w:eastAsia="宋体" w:cs="宋体"/>
          <w:sz w:val="24"/>
          <w:szCs w:val="22"/>
        </w:rPr>
      </w:pPr>
      <w:r>
        <w:rPr>
          <w:rFonts w:hint="eastAsia" w:ascii="宋体" w:hAnsi="宋体" w:eastAsia="宋体" w:cs="宋体"/>
          <w:sz w:val="24"/>
          <w:szCs w:val="22"/>
        </w:rPr>
        <w:t>五、投标人营业执照、增值税</w:t>
      </w:r>
      <w:r>
        <w:rPr>
          <w:rFonts w:hint="eastAsia" w:ascii="宋体" w:hAnsi="宋体" w:eastAsia="宋体" w:cs="宋体"/>
          <w:sz w:val="24"/>
          <w:szCs w:val="24"/>
        </w:rPr>
        <w:t>一般纳税人证明、业绩</w:t>
      </w:r>
      <w:r>
        <w:rPr>
          <w:rFonts w:hint="eastAsia" w:ascii="宋体" w:hAnsi="宋体" w:eastAsia="宋体" w:cs="宋体"/>
          <w:sz w:val="24"/>
          <w:szCs w:val="22"/>
        </w:rPr>
        <w:t>等相关证件复印件</w:t>
      </w:r>
    </w:p>
    <w:p>
      <w:pPr>
        <w:spacing w:line="480" w:lineRule="auto"/>
        <w:ind w:left="1912" w:leftChars="420" w:hanging="484" w:hangingChars="202"/>
        <w:rPr>
          <w:rFonts w:hint="eastAsia" w:ascii="宋体" w:hAnsi="宋体" w:eastAsia="宋体" w:cs="宋体"/>
          <w:sz w:val="24"/>
          <w:szCs w:val="22"/>
        </w:rPr>
      </w:pPr>
      <w:r>
        <w:rPr>
          <w:rFonts w:hint="eastAsia" w:ascii="宋体" w:hAnsi="宋体" w:eastAsia="宋体" w:cs="宋体"/>
          <w:sz w:val="24"/>
          <w:szCs w:val="22"/>
        </w:rPr>
        <w:t>六、投标报价及报价表</w:t>
      </w:r>
    </w:p>
    <w:p>
      <w:pPr>
        <w:spacing w:line="480" w:lineRule="auto"/>
        <w:ind w:left="1912" w:leftChars="420" w:hanging="484" w:hangingChars="202"/>
        <w:rPr>
          <w:rFonts w:hint="eastAsia" w:ascii="宋体" w:hAnsi="宋体" w:eastAsia="宋体" w:cs="宋体"/>
          <w:sz w:val="24"/>
          <w:szCs w:val="22"/>
        </w:rPr>
      </w:pPr>
      <w:r>
        <w:rPr>
          <w:rFonts w:hint="eastAsia" w:ascii="宋体" w:hAnsi="宋体" w:eastAsia="宋体" w:cs="宋体"/>
          <w:sz w:val="24"/>
          <w:szCs w:val="22"/>
        </w:rPr>
        <w:t>七、承诺书</w:t>
      </w:r>
    </w:p>
    <w:p>
      <w:pPr>
        <w:spacing w:line="480" w:lineRule="auto"/>
        <w:ind w:firstLine="1440" w:firstLineChars="600"/>
        <w:rPr>
          <w:rFonts w:hint="eastAsia" w:ascii="宋体" w:hAnsi="宋体" w:eastAsia="宋体" w:cs="宋体"/>
          <w:sz w:val="24"/>
          <w:szCs w:val="22"/>
        </w:rPr>
      </w:pPr>
    </w:p>
    <w:p>
      <w:pPr>
        <w:spacing w:line="400" w:lineRule="exact"/>
        <w:ind w:firstLine="480" w:firstLineChars="200"/>
        <w:rPr>
          <w:rFonts w:hint="eastAsia" w:ascii="宋体" w:hAnsi="宋体" w:eastAsia="宋体" w:cs="宋体"/>
          <w:sz w:val="24"/>
          <w:szCs w:val="24"/>
        </w:rPr>
      </w:pPr>
    </w:p>
    <w:p>
      <w:pPr>
        <w:spacing w:line="480" w:lineRule="auto"/>
        <w:ind w:firstLine="1440" w:firstLineChars="600"/>
        <w:rPr>
          <w:rFonts w:hint="eastAsia" w:ascii="宋体" w:hAnsi="宋体" w:eastAsia="宋体" w:cs="宋体"/>
          <w:sz w:val="24"/>
        </w:rPr>
      </w:pPr>
    </w:p>
    <w:p>
      <w:pPr>
        <w:pStyle w:val="6"/>
        <w:ind w:firstLine="0" w:firstLineChars="0"/>
        <w:rPr>
          <w:rFonts w:hint="eastAsia" w:ascii="宋体" w:hAnsi="宋体" w:eastAsia="宋体" w:cs="宋体"/>
        </w:rPr>
      </w:pPr>
    </w:p>
    <w:p>
      <w:pPr>
        <w:pStyle w:val="6"/>
        <w:ind w:firstLine="0" w:firstLineChars="0"/>
        <w:rPr>
          <w:rFonts w:hint="eastAsia" w:ascii="宋体" w:hAnsi="宋体" w:eastAsia="宋体" w:cs="宋体"/>
        </w:rPr>
      </w:pPr>
    </w:p>
    <w:p>
      <w:pPr>
        <w:pStyle w:val="6"/>
        <w:ind w:firstLine="0" w:firstLineChars="0"/>
        <w:rPr>
          <w:rFonts w:hint="eastAsia" w:ascii="宋体" w:hAnsi="宋体" w:eastAsia="宋体" w:cs="宋体"/>
        </w:rPr>
      </w:pPr>
    </w:p>
    <w:p>
      <w:pPr>
        <w:pStyle w:val="6"/>
        <w:ind w:firstLine="0" w:firstLineChars="0"/>
        <w:rPr>
          <w:rFonts w:hint="eastAsia" w:ascii="宋体" w:hAnsi="宋体" w:eastAsia="宋体" w:cs="宋体"/>
        </w:rPr>
      </w:pPr>
    </w:p>
    <w:p>
      <w:pPr>
        <w:pStyle w:val="6"/>
        <w:ind w:firstLine="0" w:firstLineChars="0"/>
        <w:rPr>
          <w:rFonts w:hint="eastAsia" w:ascii="宋体" w:hAnsi="宋体" w:eastAsia="宋体" w:cs="宋体"/>
        </w:rPr>
      </w:pPr>
    </w:p>
    <w:p>
      <w:pPr>
        <w:pStyle w:val="6"/>
        <w:ind w:firstLine="0" w:firstLineChars="0"/>
        <w:rPr>
          <w:rFonts w:hint="eastAsia" w:ascii="宋体" w:hAnsi="宋体" w:eastAsia="宋体" w:cs="宋体"/>
        </w:rPr>
      </w:pPr>
    </w:p>
    <w:p>
      <w:pPr>
        <w:pStyle w:val="6"/>
        <w:ind w:firstLine="0" w:firstLineChars="0"/>
        <w:rPr>
          <w:rFonts w:hint="eastAsia" w:ascii="宋体" w:hAnsi="宋体" w:eastAsia="宋体" w:cs="宋体"/>
        </w:rPr>
      </w:pPr>
    </w:p>
    <w:p>
      <w:pPr>
        <w:pStyle w:val="6"/>
        <w:ind w:firstLine="0" w:firstLineChars="0"/>
        <w:rPr>
          <w:rFonts w:hint="eastAsia" w:ascii="宋体" w:hAnsi="宋体" w:eastAsia="宋体" w:cs="宋体"/>
        </w:rPr>
      </w:pPr>
    </w:p>
    <w:p>
      <w:pPr>
        <w:pStyle w:val="6"/>
        <w:ind w:firstLine="0" w:firstLineChars="0"/>
        <w:rPr>
          <w:rFonts w:hint="eastAsia" w:ascii="宋体" w:hAnsi="宋体" w:eastAsia="宋体" w:cs="宋体"/>
        </w:rPr>
      </w:pPr>
    </w:p>
    <w:p>
      <w:pPr>
        <w:pStyle w:val="6"/>
        <w:ind w:firstLine="0" w:firstLineChars="0"/>
        <w:rPr>
          <w:rFonts w:hint="eastAsia" w:ascii="宋体" w:hAnsi="宋体" w:eastAsia="宋体" w:cs="宋体"/>
        </w:rPr>
      </w:pPr>
    </w:p>
    <w:p>
      <w:pPr>
        <w:pStyle w:val="6"/>
        <w:ind w:firstLine="0" w:firstLineChars="0"/>
        <w:rPr>
          <w:rFonts w:hint="eastAsia" w:ascii="宋体" w:hAnsi="宋体" w:eastAsia="宋体" w:cs="宋体"/>
        </w:rPr>
      </w:pPr>
    </w:p>
    <w:p>
      <w:pPr>
        <w:pStyle w:val="6"/>
        <w:ind w:firstLine="0" w:firstLineChars="0"/>
        <w:rPr>
          <w:rFonts w:hint="eastAsia" w:ascii="宋体" w:hAnsi="宋体" w:eastAsia="宋体" w:cs="宋体"/>
        </w:rPr>
      </w:pPr>
    </w:p>
    <w:p>
      <w:pPr>
        <w:pStyle w:val="6"/>
        <w:ind w:firstLine="0" w:firstLineChars="0"/>
        <w:rPr>
          <w:rFonts w:hint="eastAsia" w:ascii="宋体" w:hAnsi="宋体" w:eastAsia="宋体" w:cs="宋体"/>
        </w:rPr>
      </w:pPr>
    </w:p>
    <w:p>
      <w:pPr>
        <w:pStyle w:val="6"/>
        <w:ind w:firstLine="0" w:firstLineChars="0"/>
        <w:rPr>
          <w:rFonts w:hint="eastAsia" w:ascii="宋体" w:hAnsi="宋体" w:eastAsia="宋体" w:cs="宋体"/>
        </w:rPr>
      </w:pPr>
    </w:p>
    <w:p>
      <w:pPr>
        <w:spacing w:line="400" w:lineRule="exact"/>
        <w:jc w:val="center"/>
        <w:outlineLvl w:val="1"/>
        <w:rPr>
          <w:rFonts w:hint="eastAsia" w:ascii="宋体" w:hAnsi="宋体" w:eastAsia="宋体" w:cs="宋体"/>
          <w:b/>
          <w:sz w:val="32"/>
        </w:rPr>
      </w:pPr>
      <w:r>
        <w:rPr>
          <w:rFonts w:hint="eastAsia" w:ascii="宋体" w:hAnsi="宋体" w:eastAsia="宋体" w:cs="宋体"/>
          <w:b/>
          <w:sz w:val="32"/>
        </w:rPr>
        <w:t>（一）投 标 函</w:t>
      </w:r>
    </w:p>
    <w:p>
      <w:pPr>
        <w:spacing w:line="400" w:lineRule="exact"/>
        <w:rPr>
          <w:rFonts w:hint="eastAsia" w:ascii="宋体" w:hAnsi="宋体" w:eastAsia="宋体" w:cs="宋体"/>
        </w:rPr>
      </w:pPr>
    </w:p>
    <w:p>
      <w:pPr>
        <w:spacing w:line="400" w:lineRule="exact"/>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（招标人）        </w:t>
      </w:r>
    </w:p>
    <w:p>
      <w:pPr>
        <w:spacing w:line="400" w:lineRule="exact"/>
        <w:rPr>
          <w:rFonts w:hint="eastAsia" w:ascii="宋体" w:hAnsi="宋体" w:eastAsia="宋体" w:cs="宋体"/>
          <w:sz w:val="24"/>
          <w:u w:val="single"/>
        </w:rPr>
      </w:pPr>
    </w:p>
    <w:p>
      <w:pPr>
        <w:tabs>
          <w:tab w:val="left" w:pos="7560"/>
        </w:tabs>
        <w:spacing w:line="400" w:lineRule="exact"/>
        <w:ind w:left="194" w:leftChars="57" w:firstLine="369" w:firstLineChars="154"/>
        <w:jc w:val="left"/>
        <w:rPr>
          <w:rFonts w:hint="eastAsia" w:ascii="宋体" w:hAnsi="宋体" w:eastAsia="宋体" w:cs="宋体"/>
          <w:sz w:val="24"/>
        </w:rPr>
      </w:pPr>
      <w:r>
        <w:rPr>
          <w:rFonts w:hint="eastAsia" w:ascii="宋体" w:hAnsi="宋体" w:eastAsia="宋体" w:cs="宋体"/>
          <w:sz w:val="24"/>
        </w:rPr>
        <w:t>1、根据你方</w:t>
      </w:r>
      <w:r>
        <w:rPr>
          <w:rFonts w:hint="eastAsia" w:ascii="宋体" w:hAnsi="宋体" w:eastAsia="宋体" w:cs="宋体"/>
          <w:b/>
          <w:sz w:val="24"/>
          <w:szCs w:val="24"/>
          <w:u w:val="single"/>
        </w:rPr>
        <w:t xml:space="preserve">                 （工程名称） </w:t>
      </w:r>
      <w:r>
        <w:rPr>
          <w:rFonts w:hint="eastAsia" w:ascii="宋体" w:hAnsi="宋体" w:eastAsia="宋体" w:cs="宋体"/>
          <w:sz w:val="24"/>
        </w:rPr>
        <w:t>招标文件，遵照《中华人民共和国招标投标法》等有关规定，经踏勘项目现场和研究上述招标文件的投标须知、合同条款、图纸、工程建设标准和工程量清单及其他有关文件后，我方的</w:t>
      </w:r>
      <w:r>
        <w:rPr>
          <w:rFonts w:hint="eastAsia" w:ascii="宋体" w:hAnsi="宋体" w:eastAsia="宋体" w:cs="宋体"/>
          <w:b/>
          <w:sz w:val="24"/>
        </w:rPr>
        <w:t>投标价</w:t>
      </w:r>
      <w:r>
        <w:rPr>
          <w:rFonts w:hint="eastAsia" w:ascii="宋体" w:hAnsi="宋体" w:eastAsia="宋体" w:cs="宋体"/>
          <w:sz w:val="24"/>
        </w:rPr>
        <w:t>为人民币(大写)</w:t>
      </w:r>
      <w:r>
        <w:rPr>
          <w:rFonts w:hint="eastAsia" w:ascii="宋体" w:hAnsi="宋体" w:eastAsia="宋体" w:cs="宋体"/>
          <w:sz w:val="24"/>
          <w:lang w:val="en-US" w:eastAsia="zh-CN"/>
        </w:rPr>
        <w:t>_________</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）。并按图纸、合同条款、工程建设标准和工程量清单的条件要求承包上述工程的施工、竣工，并承担任何质量缺陷保修责任。</w:t>
      </w:r>
    </w:p>
    <w:p>
      <w:pPr>
        <w:spacing w:line="400" w:lineRule="exact"/>
        <w:ind w:firstLine="490"/>
        <w:jc w:val="left"/>
        <w:rPr>
          <w:rFonts w:hint="eastAsia" w:ascii="宋体" w:hAnsi="宋体" w:eastAsia="宋体" w:cs="宋体"/>
          <w:sz w:val="24"/>
        </w:rPr>
      </w:pPr>
      <w:r>
        <w:rPr>
          <w:rFonts w:hint="eastAsia" w:ascii="宋体" w:hAnsi="宋体" w:eastAsia="宋体" w:cs="宋体"/>
          <w:sz w:val="24"/>
        </w:rPr>
        <w:t>2、我方已详细审核全部招标文件，包括修改文件（如有时）及有关附件。</w:t>
      </w:r>
    </w:p>
    <w:p>
      <w:pPr>
        <w:spacing w:line="400" w:lineRule="exact"/>
        <w:ind w:firstLine="490"/>
        <w:jc w:val="left"/>
        <w:rPr>
          <w:rFonts w:hint="eastAsia" w:ascii="宋体" w:hAnsi="宋体" w:eastAsia="宋体" w:cs="宋体"/>
          <w:sz w:val="24"/>
        </w:rPr>
      </w:pPr>
      <w:r>
        <w:rPr>
          <w:rFonts w:hint="eastAsia" w:ascii="宋体" w:hAnsi="宋体" w:eastAsia="宋体" w:cs="宋体"/>
          <w:sz w:val="24"/>
        </w:rPr>
        <w:t>3、一旦我方中标，我方保证按合同协议书中规定的工期日历天内完成并移交全部工程，工程质量达到标准。</w:t>
      </w:r>
    </w:p>
    <w:p>
      <w:pPr>
        <w:spacing w:line="400" w:lineRule="exact"/>
        <w:ind w:firstLine="490"/>
        <w:rPr>
          <w:rFonts w:hint="eastAsia" w:ascii="宋体" w:hAnsi="宋体" w:eastAsia="宋体" w:cs="宋体"/>
          <w:sz w:val="24"/>
        </w:rPr>
      </w:pPr>
      <w:r>
        <w:rPr>
          <w:rFonts w:hint="eastAsia" w:ascii="宋体" w:hAnsi="宋体" w:eastAsia="宋体" w:cs="宋体"/>
          <w:sz w:val="24"/>
        </w:rPr>
        <w:t>4、我方同意所提交的投标文件在招标文件的投标须知中第12条规定的投标有效期内有效，在此期间内如果中标，我方将受此约束。</w:t>
      </w:r>
    </w:p>
    <w:p>
      <w:pPr>
        <w:spacing w:line="400" w:lineRule="exact"/>
        <w:ind w:firstLine="490"/>
        <w:rPr>
          <w:rFonts w:hint="eastAsia" w:ascii="宋体" w:hAnsi="宋体" w:eastAsia="宋体" w:cs="宋体"/>
          <w:sz w:val="24"/>
        </w:rPr>
      </w:pPr>
      <w:r>
        <w:rPr>
          <w:rFonts w:hint="eastAsia" w:ascii="宋体" w:hAnsi="宋体" w:eastAsia="宋体" w:cs="宋体"/>
          <w:sz w:val="24"/>
        </w:rPr>
        <w:t>5、除非另外达成协议并生效，你方的中标通知书和本投标文件将成为约束双方的合同文件的组成部分。</w:t>
      </w:r>
    </w:p>
    <w:p>
      <w:pPr>
        <w:spacing w:line="400" w:lineRule="exact"/>
        <w:ind w:firstLine="490"/>
        <w:rPr>
          <w:rFonts w:hint="eastAsia" w:ascii="宋体" w:hAnsi="宋体" w:eastAsia="宋体" w:cs="宋体"/>
          <w:sz w:val="24"/>
        </w:rPr>
      </w:pPr>
      <w:r>
        <w:rPr>
          <w:rFonts w:hint="eastAsia" w:ascii="宋体" w:hAnsi="宋体" w:eastAsia="宋体" w:cs="宋体"/>
          <w:sz w:val="24"/>
        </w:rPr>
        <w:t>6、我方将与本投标函一起，提交人民币元的投标保证金。</w:t>
      </w:r>
    </w:p>
    <w:p>
      <w:pPr>
        <w:spacing w:line="400" w:lineRule="exact"/>
        <w:ind w:firstLine="490"/>
        <w:rPr>
          <w:rFonts w:hint="eastAsia" w:ascii="宋体" w:hAnsi="宋体" w:eastAsia="宋体" w:cs="宋体"/>
        </w:rPr>
      </w:pPr>
      <w:r>
        <w:rPr>
          <w:rFonts w:hint="eastAsia" w:ascii="宋体" w:hAnsi="宋体" w:eastAsia="宋体" w:cs="宋体"/>
          <w:sz w:val="24"/>
        </w:rPr>
        <w:t>7、我方完全理解你方（招标人）不以最低价为中标唯一条件。</w:t>
      </w:r>
    </w:p>
    <w:p>
      <w:pPr>
        <w:spacing w:line="400" w:lineRule="exact"/>
        <w:rPr>
          <w:rFonts w:hint="eastAsia" w:ascii="宋体" w:hAnsi="宋体" w:eastAsia="宋体" w:cs="宋体"/>
        </w:rPr>
      </w:pPr>
    </w:p>
    <w:p>
      <w:pPr>
        <w:spacing w:line="400" w:lineRule="exact"/>
        <w:ind w:firstLine="720" w:firstLineChars="300"/>
        <w:rPr>
          <w:rFonts w:hint="eastAsia" w:ascii="宋体" w:hAnsi="宋体" w:eastAsia="宋体" w:cs="宋体"/>
          <w:sz w:val="24"/>
          <w:u w:val="single"/>
        </w:rPr>
      </w:pPr>
      <w:r>
        <w:rPr>
          <w:rFonts w:hint="eastAsia" w:ascii="宋体" w:hAnsi="宋体" w:eastAsia="宋体" w:cs="宋体"/>
          <w:sz w:val="24"/>
        </w:rPr>
        <w:t>投 标 人：</w:t>
      </w:r>
      <w:r>
        <w:rPr>
          <w:rFonts w:hint="eastAsia" w:ascii="宋体" w:hAnsi="宋体" w:eastAsia="宋体" w:cs="宋体"/>
          <w:sz w:val="24"/>
          <w:u w:val="single"/>
        </w:rPr>
        <w:t xml:space="preserve">                                     （盖章）   </w:t>
      </w:r>
    </w:p>
    <w:p>
      <w:pPr>
        <w:spacing w:line="400" w:lineRule="exact"/>
        <w:ind w:left="792" w:leftChars="233" w:firstLine="240" w:firstLineChars="100"/>
        <w:rPr>
          <w:rFonts w:hint="eastAsia" w:ascii="宋体" w:hAnsi="宋体" w:eastAsia="宋体" w:cs="宋体"/>
          <w:sz w:val="24"/>
          <w:u w:val="single"/>
        </w:rPr>
      </w:pPr>
    </w:p>
    <w:p>
      <w:pPr>
        <w:spacing w:line="400" w:lineRule="exact"/>
        <w:ind w:firstLine="720" w:firstLineChars="300"/>
        <w:rPr>
          <w:rFonts w:hint="eastAsia" w:ascii="宋体" w:hAnsi="宋体" w:eastAsia="宋体" w:cs="宋体"/>
          <w:sz w:val="24"/>
          <w:u w:val="single"/>
        </w:rPr>
      </w:pPr>
      <w:r>
        <w:rPr>
          <w:rFonts w:hint="eastAsia" w:ascii="宋体" w:hAnsi="宋体" w:eastAsia="宋体" w:cs="宋体"/>
          <w:sz w:val="24"/>
        </w:rPr>
        <w:t>单位地址：</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line="400" w:lineRule="exact"/>
        <w:ind w:firstLine="720" w:firstLineChars="300"/>
        <w:rPr>
          <w:rFonts w:hint="eastAsia" w:ascii="宋体" w:hAnsi="宋体" w:eastAsia="宋体" w:cs="宋体"/>
          <w:sz w:val="24"/>
          <w:u w:val="single"/>
        </w:rPr>
      </w:pPr>
    </w:p>
    <w:p>
      <w:pPr>
        <w:spacing w:line="400" w:lineRule="exact"/>
        <w:ind w:firstLine="720" w:firstLineChars="300"/>
        <w:rPr>
          <w:rFonts w:hint="eastAsia" w:ascii="宋体" w:hAnsi="宋体" w:eastAsia="宋体" w:cs="宋体"/>
          <w:sz w:val="24"/>
          <w:u w:val="single"/>
        </w:rPr>
      </w:pPr>
      <w:r>
        <w:rPr>
          <w:rFonts w:hint="eastAsia" w:ascii="宋体" w:hAnsi="宋体" w:eastAsia="宋体" w:cs="宋体"/>
          <w:sz w:val="24"/>
        </w:rPr>
        <w:t>法定代表人或授权委托代理人：</w:t>
      </w:r>
      <w:r>
        <w:rPr>
          <w:rFonts w:hint="eastAsia" w:ascii="宋体" w:hAnsi="宋体" w:eastAsia="宋体" w:cs="宋体"/>
          <w:sz w:val="24"/>
          <w:u w:val="single"/>
        </w:rPr>
        <w:t xml:space="preserve">               （签字或盖章） </w:t>
      </w:r>
    </w:p>
    <w:p>
      <w:pPr>
        <w:spacing w:line="400" w:lineRule="exact"/>
        <w:ind w:firstLine="720" w:firstLineChars="300"/>
        <w:rPr>
          <w:rFonts w:hint="eastAsia" w:ascii="宋体" w:hAnsi="宋体" w:eastAsia="宋体" w:cs="宋体"/>
          <w:sz w:val="24"/>
          <w:u w:val="single"/>
        </w:rPr>
      </w:pPr>
    </w:p>
    <w:p>
      <w:pPr>
        <w:spacing w:line="400" w:lineRule="exact"/>
        <w:ind w:firstLine="720" w:firstLineChars="300"/>
        <w:rPr>
          <w:rFonts w:hint="eastAsia" w:ascii="宋体" w:hAnsi="宋体" w:eastAsia="宋体" w:cs="宋体"/>
          <w:sz w:val="24"/>
        </w:rPr>
      </w:pPr>
      <w:r>
        <w:rPr>
          <w:rFonts w:hint="eastAsia" w:ascii="宋体" w:hAnsi="宋体" w:eastAsia="宋体" w:cs="宋体"/>
          <w:sz w:val="24"/>
        </w:rPr>
        <w:t>邮政编码：电话：</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rPr>
        <w:t xml:space="preserve"> 传真：</w:t>
      </w:r>
      <w:r>
        <w:rPr>
          <w:rFonts w:hint="eastAsia" w:ascii="宋体" w:hAnsi="宋体" w:eastAsia="宋体" w:cs="宋体"/>
          <w:sz w:val="24"/>
          <w:u w:val="single"/>
        </w:rPr>
        <w:tab/>
      </w:r>
      <w:r>
        <w:rPr>
          <w:rFonts w:hint="eastAsia" w:ascii="宋体" w:hAnsi="宋体" w:eastAsia="宋体" w:cs="宋体"/>
          <w:sz w:val="24"/>
          <w:u w:val="single"/>
        </w:rPr>
        <w:tab/>
      </w:r>
    </w:p>
    <w:p>
      <w:pPr>
        <w:spacing w:line="400" w:lineRule="exact"/>
        <w:ind w:left="233"/>
        <w:rPr>
          <w:rFonts w:hint="eastAsia" w:ascii="宋体" w:hAnsi="宋体" w:eastAsia="宋体" w:cs="宋体"/>
          <w:sz w:val="32"/>
        </w:rPr>
      </w:pPr>
    </w:p>
    <w:p>
      <w:pPr>
        <w:spacing w:line="400" w:lineRule="exact"/>
        <w:ind w:left="8568" w:leftChars="2520" w:firstLine="168" w:firstLineChars="70"/>
        <w:rPr>
          <w:rFonts w:hint="eastAsia" w:ascii="宋体" w:hAnsi="宋体" w:eastAsia="宋体" w:cs="宋体"/>
          <w:sz w:val="24"/>
          <w:u w:val="single"/>
        </w:rPr>
      </w:pPr>
    </w:p>
    <w:p>
      <w:pPr>
        <w:spacing w:line="400" w:lineRule="exact"/>
        <w:ind w:firstLine="4800" w:firstLineChars="2000"/>
        <w:rPr>
          <w:rFonts w:hint="eastAsia" w:ascii="宋体" w:hAnsi="宋体" w:eastAsia="宋体" w:cs="宋体"/>
        </w:rPr>
      </w:pPr>
      <w:r>
        <w:rPr>
          <w:rFonts w:hint="eastAsia" w:ascii="宋体" w:hAnsi="宋体" w:eastAsia="宋体" w:cs="宋体"/>
          <w:sz w:val="24"/>
        </w:rPr>
        <w:t>年</w:t>
      </w:r>
      <w:r>
        <w:rPr>
          <w:rFonts w:hint="eastAsia" w:hAnsi="宋体" w:cs="宋体"/>
          <w:sz w:val="24"/>
          <w:lang w:val="en-US" w:eastAsia="zh-CN"/>
        </w:rPr>
        <w:t xml:space="preserve"> </w:t>
      </w:r>
      <w:r>
        <w:rPr>
          <w:rFonts w:hint="eastAsia" w:ascii="宋体" w:hAnsi="宋体" w:eastAsia="宋体" w:cs="宋体"/>
          <w:sz w:val="24"/>
        </w:rPr>
        <w:t>月</w:t>
      </w:r>
      <w:r>
        <w:rPr>
          <w:rFonts w:hint="eastAsia" w:hAnsi="宋体" w:cs="宋体"/>
          <w:sz w:val="24"/>
          <w:lang w:val="en-US" w:eastAsia="zh-CN"/>
        </w:rPr>
        <w:t xml:space="preserve"> </w:t>
      </w:r>
      <w:r>
        <w:rPr>
          <w:rFonts w:hint="eastAsia" w:ascii="宋体" w:hAnsi="宋体" w:eastAsia="宋体" w:cs="宋体"/>
          <w:sz w:val="24"/>
        </w:rPr>
        <w:t>日</w:t>
      </w:r>
    </w:p>
    <w:p>
      <w:pPr>
        <w:spacing w:line="360" w:lineRule="exact"/>
        <w:jc w:val="center"/>
        <w:outlineLvl w:val="1"/>
        <w:rPr>
          <w:rFonts w:hint="eastAsia" w:ascii="宋体" w:hAnsi="宋体" w:eastAsia="宋体" w:cs="宋体"/>
          <w:b/>
          <w:sz w:val="32"/>
        </w:rPr>
      </w:pPr>
      <w:r>
        <w:rPr>
          <w:rFonts w:hint="eastAsia" w:ascii="宋体" w:hAnsi="宋体" w:eastAsia="宋体" w:cs="宋体"/>
        </w:rPr>
        <w:br w:type="page"/>
      </w:r>
      <w:r>
        <w:rPr>
          <w:rFonts w:hint="eastAsia" w:ascii="宋体" w:hAnsi="宋体" w:eastAsia="宋体" w:cs="宋体"/>
          <w:b/>
          <w:sz w:val="32"/>
        </w:rPr>
        <w:t>（二）法定代表人身份证明书</w:t>
      </w:r>
    </w:p>
    <w:p>
      <w:pPr>
        <w:spacing w:line="360" w:lineRule="exact"/>
        <w:rPr>
          <w:rFonts w:hint="eastAsia" w:ascii="宋体" w:hAnsi="宋体" w:eastAsia="宋体" w:cs="宋体"/>
        </w:rPr>
      </w:pPr>
    </w:p>
    <w:p>
      <w:pPr>
        <w:spacing w:line="360" w:lineRule="exact"/>
        <w:ind w:firstLine="612"/>
        <w:rPr>
          <w:rFonts w:hint="eastAsia" w:ascii="宋体" w:hAnsi="宋体" w:eastAsia="宋体" w:cs="宋体"/>
        </w:rPr>
      </w:pPr>
    </w:p>
    <w:p>
      <w:pPr>
        <w:spacing w:line="480" w:lineRule="auto"/>
        <w:ind w:firstLine="612"/>
        <w:rPr>
          <w:rFonts w:hint="eastAsia"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line="480" w:lineRule="auto"/>
        <w:ind w:firstLine="610"/>
        <w:rPr>
          <w:rFonts w:hint="eastAsia"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pPr>
        <w:spacing w:line="480" w:lineRule="auto"/>
        <w:ind w:firstLine="610"/>
        <w:rPr>
          <w:rFonts w:hint="eastAsia" w:ascii="宋体" w:hAnsi="宋体" w:eastAsia="宋体" w:cs="宋体"/>
          <w:sz w:val="24"/>
        </w:rPr>
      </w:pPr>
      <w:r>
        <w:rPr>
          <w:rFonts w:hint="eastAsia" w:ascii="宋体" w:hAnsi="宋体" w:eastAsia="宋体" w:cs="宋体"/>
          <w:sz w:val="24"/>
        </w:rPr>
        <w:t>地   址：</w:t>
      </w:r>
    </w:p>
    <w:p>
      <w:pPr>
        <w:spacing w:line="480" w:lineRule="auto"/>
        <w:ind w:firstLine="610"/>
        <w:rPr>
          <w:rFonts w:hint="eastAsia" w:ascii="宋体" w:hAnsi="宋体" w:eastAsia="宋体" w:cs="宋体"/>
          <w:sz w:val="24"/>
        </w:rPr>
      </w:pPr>
      <w:r>
        <w:rPr>
          <w:rFonts w:hint="eastAsia" w:ascii="宋体" w:hAnsi="宋体" w:eastAsia="宋体" w:cs="宋体"/>
          <w:sz w:val="24"/>
        </w:rPr>
        <w:t>成立时间：   年  月  日</w:t>
      </w:r>
    </w:p>
    <w:p>
      <w:pPr>
        <w:spacing w:line="480" w:lineRule="auto"/>
        <w:ind w:firstLine="610"/>
        <w:rPr>
          <w:rFonts w:hint="eastAsia" w:ascii="宋体" w:hAnsi="宋体" w:eastAsia="宋体" w:cs="宋体"/>
          <w:sz w:val="24"/>
          <w:u w:val="single"/>
        </w:rPr>
      </w:pPr>
      <w:r>
        <w:rPr>
          <w:rFonts w:hint="eastAsia" w:ascii="宋体" w:hAnsi="宋体" w:eastAsia="宋体" w:cs="宋体"/>
          <w:sz w:val="24"/>
        </w:rPr>
        <w:t>经营期限：</w:t>
      </w:r>
      <w:r>
        <w:rPr>
          <w:rFonts w:hint="eastAsia" w:ascii="宋体" w:hAnsi="宋体" w:eastAsia="宋体" w:cs="宋体"/>
          <w:sz w:val="24"/>
          <w:u w:val="single"/>
        </w:rPr>
        <w:tab/>
      </w:r>
      <w:r>
        <w:rPr>
          <w:rFonts w:hint="eastAsia" w:ascii="宋体" w:hAnsi="宋体" w:eastAsia="宋体" w:cs="宋体"/>
          <w:sz w:val="24"/>
          <w:u w:val="single"/>
        </w:rPr>
        <w:tab/>
      </w:r>
    </w:p>
    <w:p>
      <w:pPr>
        <w:spacing w:line="480" w:lineRule="auto"/>
        <w:ind w:firstLine="610"/>
        <w:rPr>
          <w:rFonts w:hint="eastAsia" w:ascii="宋体" w:hAnsi="宋体" w:eastAsia="宋体" w:cs="宋体"/>
          <w:sz w:val="24"/>
          <w:u w:val="single"/>
        </w:rPr>
      </w:pPr>
      <w:r>
        <w:rPr>
          <w:rFonts w:hint="eastAsia" w:ascii="宋体" w:hAnsi="宋体" w:eastAsia="宋体" w:cs="宋体"/>
          <w:sz w:val="24"/>
        </w:rPr>
        <w:t>姓名：性别：年龄：职务：</w:t>
      </w:r>
      <w:r>
        <w:rPr>
          <w:rFonts w:hint="eastAsia" w:ascii="宋体" w:hAnsi="宋体" w:eastAsia="宋体" w:cs="宋体"/>
          <w:sz w:val="24"/>
          <w:u w:val="single"/>
        </w:rPr>
        <w:t>。</w:t>
      </w:r>
    </w:p>
    <w:p>
      <w:pPr>
        <w:spacing w:line="480" w:lineRule="auto"/>
        <w:ind w:firstLine="610"/>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（投标单位）</w:t>
      </w:r>
      <w:r>
        <w:rPr>
          <w:rFonts w:hint="eastAsia" w:ascii="宋体" w:hAnsi="宋体" w:eastAsia="宋体" w:cs="宋体"/>
          <w:sz w:val="24"/>
        </w:rPr>
        <w:t>的法定代表人。</w:t>
      </w:r>
    </w:p>
    <w:p>
      <w:pPr>
        <w:spacing w:line="480" w:lineRule="auto"/>
        <w:ind w:firstLine="610"/>
        <w:rPr>
          <w:rFonts w:hint="eastAsia" w:ascii="宋体" w:hAnsi="宋体" w:eastAsia="宋体" w:cs="宋体"/>
          <w:sz w:val="24"/>
        </w:rPr>
      </w:pPr>
      <w:r>
        <w:rPr>
          <w:rFonts w:hint="eastAsia" w:ascii="宋体" w:hAnsi="宋体" w:eastAsia="宋体" w:cs="宋体"/>
          <w:sz w:val="24"/>
        </w:rPr>
        <w:t>特此证明。</w:t>
      </w:r>
    </w:p>
    <w:p>
      <w:pPr>
        <w:spacing w:line="360" w:lineRule="exact"/>
        <w:ind w:firstLine="610"/>
        <w:rPr>
          <w:rFonts w:hint="eastAsia" w:ascii="宋体" w:hAnsi="宋体" w:eastAsia="宋体" w:cs="宋体"/>
          <w:sz w:val="24"/>
        </w:rPr>
      </w:pPr>
    </w:p>
    <w:p>
      <w:pPr>
        <w:spacing w:line="360" w:lineRule="exact"/>
        <w:ind w:firstLine="610"/>
        <w:rPr>
          <w:rFonts w:hint="eastAsia" w:ascii="宋体" w:hAnsi="宋体" w:eastAsia="宋体" w:cs="宋体"/>
          <w:sz w:val="24"/>
        </w:rPr>
      </w:pPr>
    </w:p>
    <w:p>
      <w:pPr>
        <w:spacing w:line="360" w:lineRule="exact"/>
        <w:ind w:firstLine="610"/>
        <w:rPr>
          <w:rFonts w:hint="eastAsia" w:ascii="宋体" w:hAnsi="宋体" w:eastAsia="宋体" w:cs="宋体"/>
          <w:b/>
          <w:sz w:val="24"/>
        </w:rPr>
      </w:pPr>
      <w:r>
        <w:rPr>
          <w:rFonts w:hint="eastAsia" w:ascii="宋体" w:hAnsi="宋体" w:eastAsia="宋体" w:cs="宋体"/>
          <w:b/>
          <w:sz w:val="24"/>
        </w:rPr>
        <w:t>注：后附法定代表人身份证复印件。</w:t>
      </w: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rPr>
          <w:rFonts w:hint="eastAsia" w:ascii="宋体" w:hAnsi="宋体" w:eastAsia="宋体" w:cs="宋体"/>
          <w:sz w:val="24"/>
        </w:rPr>
      </w:pPr>
    </w:p>
    <w:p>
      <w:pPr>
        <w:tabs>
          <w:tab w:val="left" w:pos="720"/>
          <w:tab w:val="left" w:pos="900"/>
        </w:tabs>
        <w:spacing w:line="360" w:lineRule="exact"/>
        <w:ind w:firstLine="5040" w:firstLineChars="2100"/>
        <w:rPr>
          <w:rFonts w:hint="eastAsia" w:ascii="宋体" w:hAnsi="宋体" w:eastAsia="宋体" w:cs="宋体"/>
          <w:sz w:val="24"/>
          <w:u w:val="single"/>
        </w:rPr>
      </w:pPr>
      <w:r>
        <w:rPr>
          <w:rFonts w:hint="eastAsia" w:ascii="宋体" w:hAnsi="宋体" w:eastAsia="宋体" w:cs="宋体"/>
          <w:sz w:val="24"/>
        </w:rPr>
        <w:t>投标人：</w:t>
      </w:r>
      <w:r>
        <w:rPr>
          <w:rFonts w:hint="eastAsia" w:ascii="宋体" w:hAnsi="宋体" w:eastAsia="宋体" w:cs="宋体"/>
          <w:sz w:val="24"/>
          <w:u w:val="single"/>
        </w:rPr>
        <w:t xml:space="preserve">             （盖章）</w:t>
      </w:r>
    </w:p>
    <w:p>
      <w:pPr>
        <w:tabs>
          <w:tab w:val="left" w:pos="720"/>
          <w:tab w:val="left" w:pos="900"/>
        </w:tabs>
        <w:spacing w:line="360" w:lineRule="exact"/>
        <w:ind w:firstLine="5040" w:firstLineChars="2100"/>
        <w:rPr>
          <w:rFonts w:hint="eastAsia" w:ascii="宋体" w:hAnsi="宋体" w:eastAsia="宋体" w:cs="宋体"/>
          <w:sz w:val="24"/>
        </w:rPr>
      </w:pPr>
    </w:p>
    <w:p>
      <w:pPr>
        <w:tabs>
          <w:tab w:val="left" w:pos="720"/>
          <w:tab w:val="left" w:pos="900"/>
        </w:tabs>
        <w:spacing w:line="360" w:lineRule="exact"/>
        <w:ind w:firstLine="5040" w:firstLineChars="2100"/>
        <w:rPr>
          <w:rFonts w:hint="eastAsia" w:ascii="宋体" w:hAnsi="宋体" w:eastAsia="宋体" w:cs="宋体"/>
          <w:sz w:val="24"/>
        </w:rPr>
      </w:pPr>
    </w:p>
    <w:p>
      <w:pPr>
        <w:tabs>
          <w:tab w:val="left" w:pos="720"/>
          <w:tab w:val="left" w:pos="900"/>
        </w:tabs>
        <w:spacing w:line="360" w:lineRule="exact"/>
        <w:ind w:firstLine="6000" w:firstLineChars="2500"/>
        <w:rPr>
          <w:rFonts w:hint="eastAsia" w:ascii="宋体" w:hAnsi="宋体" w:eastAsia="宋体" w:cs="宋体"/>
        </w:rPr>
      </w:pP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jc w:val="center"/>
        <w:rPr>
          <w:rFonts w:hint="eastAsia" w:ascii="宋体" w:hAnsi="宋体" w:eastAsia="宋体" w:cs="宋体"/>
          <w:b/>
          <w:sz w:val="32"/>
        </w:rPr>
      </w:pPr>
      <w:r>
        <w:rPr>
          <w:rFonts w:hint="eastAsia" w:ascii="宋体" w:hAnsi="宋体" w:eastAsia="宋体" w:cs="宋体"/>
        </w:rPr>
        <w:br w:type="page"/>
      </w:r>
    </w:p>
    <w:p>
      <w:pPr>
        <w:jc w:val="center"/>
        <w:outlineLvl w:val="1"/>
        <w:rPr>
          <w:rFonts w:hint="eastAsia" w:ascii="宋体" w:hAnsi="宋体" w:eastAsia="宋体" w:cs="宋体"/>
          <w:b/>
          <w:sz w:val="32"/>
        </w:rPr>
      </w:pPr>
      <w:r>
        <w:rPr>
          <w:rFonts w:hint="eastAsia" w:ascii="宋体" w:hAnsi="宋体" w:eastAsia="宋体" w:cs="宋体"/>
          <w:b/>
          <w:sz w:val="32"/>
        </w:rPr>
        <w:t>（三）法定代表人授权委托书</w:t>
      </w:r>
    </w:p>
    <w:p>
      <w:pPr>
        <w:spacing w:line="360" w:lineRule="exact"/>
        <w:jc w:val="center"/>
        <w:rPr>
          <w:rFonts w:hint="eastAsia" w:ascii="宋体" w:hAnsi="宋体" w:eastAsia="宋体" w:cs="宋体"/>
          <w:b/>
          <w:sz w:val="24"/>
          <w:szCs w:val="24"/>
        </w:rPr>
      </w:pPr>
    </w:p>
    <w:p>
      <w:pPr>
        <w:spacing w:line="360" w:lineRule="auto"/>
        <w:ind w:firstLine="600"/>
        <w:jc w:val="left"/>
        <w:rPr>
          <w:rFonts w:hint="eastAsia" w:ascii="宋体" w:hAnsi="宋体" w:eastAsia="宋体" w:cs="宋体"/>
          <w:sz w:val="24"/>
          <w:szCs w:val="24"/>
          <w:u w:val="single"/>
        </w:rPr>
      </w:pPr>
      <w:r>
        <w:rPr>
          <w:rFonts w:hint="eastAsia" w:ascii="宋体" w:hAnsi="宋体" w:eastAsia="宋体" w:cs="宋体"/>
          <w:sz w:val="24"/>
          <w:szCs w:val="24"/>
        </w:rPr>
        <w:t>本授权委托书声明：我（姓名）系</w:t>
      </w:r>
      <w:r>
        <w:rPr>
          <w:rFonts w:hint="eastAsia" w:ascii="宋体" w:hAnsi="宋体" w:eastAsia="宋体" w:cs="宋体"/>
          <w:sz w:val="24"/>
          <w:szCs w:val="24"/>
          <w:u w:val="single"/>
        </w:rPr>
        <w:t xml:space="preserve">                   （投标单位） </w:t>
      </w:r>
      <w:r>
        <w:rPr>
          <w:rFonts w:hint="eastAsia" w:ascii="宋体" w:hAnsi="宋体" w:eastAsia="宋体" w:cs="宋体"/>
          <w:sz w:val="24"/>
          <w:szCs w:val="24"/>
        </w:rPr>
        <w:t>的法定代表人，现授权委托为我公司授权代理人，以本公司的名义参加</w:t>
      </w:r>
      <w:r>
        <w:rPr>
          <w:rFonts w:hint="eastAsia" w:ascii="宋体" w:hAnsi="宋体" w:eastAsia="宋体" w:cs="宋体"/>
          <w:sz w:val="24"/>
        </w:rPr>
        <w:t>：</w:t>
      </w:r>
      <w:r>
        <w:rPr>
          <w:rFonts w:hint="eastAsia" w:ascii="宋体" w:hAnsi="宋体" w:eastAsia="宋体" w:cs="宋体"/>
          <w:sz w:val="24"/>
          <w:u w:val="single"/>
        </w:rPr>
        <w:t>中共河北省委党校（河北行政学院）校园功能完善提升项目—第二综合教学楼及室外工程建设项目</w:t>
      </w:r>
      <w:r>
        <w:rPr>
          <w:rFonts w:hint="eastAsia" w:hAnsi="宋体" w:cs="宋体"/>
          <w:sz w:val="24"/>
          <w:szCs w:val="24"/>
          <w:u w:val="none"/>
          <w:lang w:eastAsia="zh-CN"/>
        </w:rPr>
        <w:t>地下防水</w:t>
      </w:r>
      <w:r>
        <w:rPr>
          <w:rFonts w:hint="eastAsia" w:ascii="宋体" w:hAnsi="宋体" w:eastAsia="宋体" w:cs="宋体"/>
          <w:sz w:val="24"/>
          <w:szCs w:val="24"/>
          <w:lang w:eastAsia="zh-CN"/>
        </w:rPr>
        <w:t>工程</w:t>
      </w:r>
      <w:r>
        <w:rPr>
          <w:rFonts w:hint="eastAsia" w:ascii="宋体" w:hAnsi="宋体" w:eastAsia="宋体" w:cs="宋体"/>
          <w:sz w:val="24"/>
          <w:szCs w:val="24"/>
        </w:rPr>
        <w:t>专业分包的投标活动。代理人在开标、评标、合同谈判过程中所签署的一切文件和处理与之有关的一切事务，我均予以承认。</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代理人无转委权。特此证明。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授权委托期限：202</w:t>
      </w:r>
      <w:r>
        <w:rPr>
          <w:rFonts w:hint="eastAsia" w:hAnsi="宋体" w:cs="宋体"/>
          <w:sz w:val="24"/>
          <w:szCs w:val="24"/>
          <w:lang w:val="en-US" w:eastAsia="zh-CN"/>
        </w:rPr>
        <w:t>4</w:t>
      </w:r>
      <w:r>
        <w:rPr>
          <w:rFonts w:hint="eastAsia" w:ascii="宋体" w:hAnsi="宋体" w:eastAsia="宋体" w:cs="宋体"/>
          <w:sz w:val="24"/>
          <w:szCs w:val="24"/>
        </w:rPr>
        <w:t xml:space="preserve"> 年  月   日至202</w:t>
      </w:r>
      <w:r>
        <w:rPr>
          <w:rFonts w:hint="eastAsia" w:hAnsi="宋体" w:cs="宋体"/>
          <w:sz w:val="24"/>
          <w:szCs w:val="24"/>
          <w:lang w:val="en-US" w:eastAsia="zh-CN"/>
        </w:rPr>
        <w:t>4</w:t>
      </w:r>
      <w:r>
        <w:rPr>
          <w:rFonts w:hint="eastAsia" w:ascii="宋体" w:hAnsi="宋体" w:eastAsia="宋体" w:cs="宋体"/>
          <w:sz w:val="24"/>
          <w:szCs w:val="24"/>
        </w:rPr>
        <w:t>年   月   日</w:t>
      </w:r>
    </w:p>
    <w:p>
      <w:pPr>
        <w:spacing w:line="360" w:lineRule="exact"/>
        <w:ind w:left="1260"/>
        <w:rPr>
          <w:rFonts w:hint="eastAsia" w:ascii="宋体" w:hAnsi="宋体" w:eastAsia="宋体" w:cs="宋体"/>
          <w:sz w:val="24"/>
        </w:rPr>
      </w:pPr>
    </w:p>
    <w:p>
      <w:pPr>
        <w:spacing w:line="360" w:lineRule="exact"/>
        <w:rPr>
          <w:rFonts w:hint="eastAsia" w:ascii="宋体" w:hAnsi="宋体" w:eastAsia="宋体" w:cs="宋体"/>
          <w:sz w:val="24"/>
        </w:rPr>
      </w:pPr>
    </w:p>
    <w:p>
      <w:pPr>
        <w:spacing w:line="360" w:lineRule="exact"/>
        <w:ind w:left="1260"/>
        <w:rPr>
          <w:rFonts w:hint="eastAsia" w:ascii="宋体" w:hAnsi="宋体" w:eastAsia="宋体" w:cs="宋体"/>
          <w:sz w:val="24"/>
        </w:rPr>
      </w:pPr>
    </w:p>
    <w:p>
      <w:pPr>
        <w:spacing w:line="360" w:lineRule="exact"/>
        <w:ind w:left="1260"/>
        <w:rPr>
          <w:rFonts w:hint="eastAsia" w:ascii="宋体" w:hAnsi="宋体" w:eastAsia="宋体" w:cs="宋体"/>
          <w:sz w:val="24"/>
        </w:rPr>
      </w:pPr>
    </w:p>
    <w:p>
      <w:pPr>
        <w:spacing w:line="360" w:lineRule="exact"/>
        <w:ind w:firstLine="960" w:firstLineChars="400"/>
        <w:rPr>
          <w:rFonts w:hint="eastAsia" w:ascii="宋体" w:hAnsi="宋体" w:eastAsia="宋体" w:cs="宋体"/>
          <w:sz w:val="24"/>
        </w:rPr>
      </w:pPr>
      <w:r>
        <w:rPr>
          <w:rFonts w:hint="eastAsia" w:ascii="宋体" w:hAnsi="宋体" w:eastAsia="宋体" w:cs="宋体"/>
          <w:sz w:val="24"/>
        </w:rPr>
        <w:t>代理人：性别 ：年龄:</w:t>
      </w:r>
    </w:p>
    <w:p>
      <w:pPr>
        <w:spacing w:line="360" w:lineRule="exact"/>
        <w:ind w:firstLine="960" w:firstLineChars="400"/>
        <w:rPr>
          <w:rFonts w:hint="eastAsia" w:ascii="宋体" w:hAnsi="宋体" w:eastAsia="宋体" w:cs="宋体"/>
          <w:sz w:val="24"/>
        </w:rPr>
      </w:pPr>
    </w:p>
    <w:p>
      <w:pPr>
        <w:spacing w:line="360" w:lineRule="exact"/>
        <w:ind w:firstLine="960" w:firstLineChars="400"/>
        <w:rPr>
          <w:rFonts w:hint="eastAsia" w:ascii="宋体" w:hAnsi="宋体" w:eastAsia="宋体" w:cs="宋体"/>
          <w:sz w:val="24"/>
          <w:u w:val="single"/>
        </w:rPr>
      </w:pPr>
      <w:r>
        <w:rPr>
          <w:rFonts w:hint="eastAsia" w:ascii="宋体" w:hAnsi="宋体" w:eastAsia="宋体" w:cs="宋体"/>
          <w:sz w:val="24"/>
        </w:rPr>
        <w:t>身份证号码：职务：</w:t>
      </w:r>
    </w:p>
    <w:p>
      <w:pPr>
        <w:spacing w:line="360" w:lineRule="exact"/>
        <w:ind w:left="2699"/>
        <w:rPr>
          <w:rFonts w:hint="eastAsia" w:ascii="宋体" w:hAnsi="宋体" w:eastAsia="宋体" w:cs="宋体"/>
          <w:sz w:val="24"/>
        </w:rPr>
      </w:pPr>
    </w:p>
    <w:p>
      <w:pPr>
        <w:spacing w:line="360" w:lineRule="exact"/>
        <w:ind w:left="960"/>
        <w:rPr>
          <w:rFonts w:hint="eastAsia" w:ascii="宋体" w:hAnsi="宋体" w:eastAsia="宋体" w:cs="宋体"/>
          <w:sz w:val="24"/>
        </w:rPr>
      </w:pPr>
    </w:p>
    <w:p>
      <w:pPr>
        <w:spacing w:line="360" w:lineRule="exact"/>
        <w:ind w:left="960"/>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（盖章）</w:t>
      </w:r>
    </w:p>
    <w:p>
      <w:pPr>
        <w:spacing w:line="360" w:lineRule="exact"/>
        <w:ind w:left="2699"/>
        <w:rPr>
          <w:rFonts w:hint="eastAsia" w:ascii="宋体" w:hAnsi="宋体" w:eastAsia="宋体" w:cs="宋体"/>
          <w:sz w:val="24"/>
        </w:rPr>
      </w:pPr>
    </w:p>
    <w:p>
      <w:pPr>
        <w:spacing w:line="360" w:lineRule="exact"/>
        <w:ind w:left="960"/>
        <w:rPr>
          <w:rFonts w:hint="eastAsia" w:ascii="宋体" w:hAnsi="宋体" w:eastAsia="宋体" w:cs="宋体"/>
          <w:sz w:val="24"/>
        </w:rPr>
      </w:pPr>
    </w:p>
    <w:p>
      <w:pPr>
        <w:spacing w:line="360" w:lineRule="exact"/>
        <w:ind w:left="96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（签字或盖章）</w:t>
      </w:r>
    </w:p>
    <w:p>
      <w:pPr>
        <w:spacing w:line="360" w:lineRule="exact"/>
        <w:ind w:left="2699"/>
        <w:rPr>
          <w:rFonts w:hint="eastAsia" w:ascii="宋体" w:hAnsi="宋体" w:eastAsia="宋体" w:cs="宋体"/>
          <w:sz w:val="24"/>
        </w:rPr>
      </w:pPr>
    </w:p>
    <w:p>
      <w:pPr>
        <w:spacing w:line="360" w:lineRule="exact"/>
        <w:ind w:left="4587" w:leftChars="1349" w:firstLine="2400" w:firstLineChars="1000"/>
        <w:rPr>
          <w:rFonts w:hint="eastAsia" w:ascii="宋体" w:hAnsi="宋体" w:eastAsia="宋体" w:cs="宋体"/>
          <w:sz w:val="24"/>
        </w:rPr>
      </w:pPr>
    </w:p>
    <w:p>
      <w:pPr>
        <w:spacing w:line="360" w:lineRule="exact"/>
        <w:ind w:left="4587" w:leftChars="1349" w:firstLine="2400" w:firstLineChars="1000"/>
        <w:rPr>
          <w:rFonts w:hint="eastAsia" w:ascii="宋体" w:hAnsi="宋体" w:eastAsia="宋体" w:cs="宋体"/>
          <w:sz w:val="24"/>
        </w:rPr>
      </w:pPr>
    </w:p>
    <w:p>
      <w:pPr>
        <w:spacing w:line="360" w:lineRule="exact"/>
        <w:jc w:val="center"/>
        <w:rPr>
          <w:rFonts w:hint="eastAsia" w:ascii="宋体" w:hAnsi="宋体" w:eastAsia="宋体" w:cs="宋体"/>
          <w:sz w:val="24"/>
        </w:rPr>
      </w:pPr>
      <w:r>
        <w:rPr>
          <w:rFonts w:hint="eastAsia" w:ascii="宋体" w:hAnsi="宋体" w:eastAsia="宋体" w:cs="宋体"/>
          <w:sz w:val="24"/>
        </w:rPr>
        <w:t xml:space="preserve">                授权委托日期： 年   月   日</w:t>
      </w:r>
    </w:p>
    <w:p>
      <w:pPr>
        <w:spacing w:line="400" w:lineRule="exact"/>
        <w:jc w:val="left"/>
        <w:rPr>
          <w:rFonts w:hint="eastAsia" w:ascii="宋体" w:hAnsi="宋体" w:eastAsia="宋体" w:cs="宋体"/>
          <w:b/>
          <w:sz w:val="24"/>
        </w:rPr>
      </w:pPr>
    </w:p>
    <w:p>
      <w:pPr>
        <w:spacing w:line="400" w:lineRule="exact"/>
        <w:jc w:val="left"/>
        <w:rPr>
          <w:rFonts w:hint="eastAsia" w:ascii="宋体" w:hAnsi="宋体" w:eastAsia="宋体" w:cs="宋体"/>
          <w:b/>
          <w:sz w:val="24"/>
        </w:rPr>
      </w:pPr>
    </w:p>
    <w:p>
      <w:pPr>
        <w:spacing w:line="400" w:lineRule="exact"/>
        <w:jc w:val="left"/>
        <w:rPr>
          <w:rFonts w:hint="eastAsia" w:ascii="宋体" w:hAnsi="宋体" w:eastAsia="宋体" w:cs="宋体"/>
          <w:b/>
          <w:sz w:val="24"/>
        </w:rPr>
      </w:pPr>
      <w:r>
        <w:rPr>
          <w:rFonts w:hint="eastAsia" w:ascii="宋体" w:hAnsi="宋体" w:eastAsia="宋体" w:cs="宋体"/>
          <w:b/>
          <w:sz w:val="24"/>
        </w:rPr>
        <w:t>注：后附被授权人身份证复印件。</w:t>
      </w:r>
    </w:p>
    <w:p>
      <w:pPr>
        <w:numPr>
          <w:ilvl w:val="0"/>
          <w:numId w:val="4"/>
        </w:numPr>
        <w:spacing w:line="400" w:lineRule="exact"/>
        <w:jc w:val="left"/>
        <w:rPr>
          <w:rFonts w:hint="eastAsia" w:ascii="宋体" w:hAnsi="宋体" w:eastAsia="宋体" w:cs="宋体"/>
          <w:b/>
          <w:sz w:val="32"/>
          <w:szCs w:val="32"/>
        </w:rPr>
      </w:pPr>
      <w:r>
        <w:rPr>
          <w:rFonts w:hint="eastAsia" w:ascii="宋体" w:hAnsi="宋体" w:eastAsia="宋体" w:cs="宋体"/>
        </w:rPr>
        <w:br w:type="page"/>
      </w:r>
    </w:p>
    <w:p>
      <w:pPr>
        <w:widowControl/>
        <w:jc w:val="center"/>
        <w:outlineLvl w:val="1"/>
        <w:rPr>
          <w:rFonts w:hint="eastAsia" w:ascii="宋体" w:hAnsi="宋体" w:eastAsia="宋体" w:cs="宋体"/>
          <w:b/>
          <w:sz w:val="32"/>
          <w:szCs w:val="32"/>
        </w:rPr>
      </w:pPr>
      <w:r>
        <w:rPr>
          <w:rFonts w:hint="eastAsia" w:ascii="宋体" w:hAnsi="宋体" w:eastAsia="宋体" w:cs="宋体"/>
          <w:b/>
          <w:sz w:val="32"/>
          <w:szCs w:val="32"/>
        </w:rPr>
        <w:t>（四）投标保证金缴纳证明复印件</w:t>
      </w:r>
    </w:p>
    <w:p>
      <w:pPr>
        <w:pStyle w:val="2"/>
        <w:ind w:firstLine="528"/>
        <w:rPr>
          <w:rFonts w:hint="eastAsia" w:ascii="宋体" w:hAnsi="宋体" w:eastAsia="宋体" w:cs="宋体"/>
        </w:rPr>
      </w:pPr>
      <w:r>
        <w:rPr>
          <w:rFonts w:hint="eastAsia" w:ascii="宋体" w:hAnsi="宋体" w:eastAsia="宋体" w:cs="宋体"/>
        </w:rPr>
        <w:br w:type="page"/>
      </w:r>
    </w:p>
    <w:p>
      <w:pPr>
        <w:widowControl/>
        <w:jc w:val="center"/>
        <w:outlineLvl w:val="1"/>
        <w:rPr>
          <w:rFonts w:hint="eastAsia" w:ascii="宋体" w:hAnsi="宋体" w:eastAsia="宋体" w:cs="宋体"/>
          <w:b/>
          <w:sz w:val="32"/>
          <w:szCs w:val="32"/>
        </w:rPr>
      </w:pPr>
      <w:r>
        <w:rPr>
          <w:rFonts w:hint="eastAsia" w:ascii="宋体" w:hAnsi="宋体" w:eastAsia="宋体" w:cs="宋体"/>
          <w:b/>
          <w:sz w:val="32"/>
          <w:szCs w:val="32"/>
        </w:rPr>
        <w:t>（五）投标人营业执照</w:t>
      </w:r>
      <w:r>
        <w:rPr>
          <w:rFonts w:hint="eastAsia" w:hAnsi="宋体" w:cs="宋体"/>
          <w:b/>
          <w:sz w:val="32"/>
          <w:szCs w:val="32"/>
          <w:lang w:eastAsia="zh-CN"/>
        </w:rPr>
        <w:t>、</w:t>
      </w:r>
      <w:r>
        <w:rPr>
          <w:rFonts w:hint="eastAsia" w:ascii="宋体" w:hAnsi="宋体" w:eastAsia="宋体" w:cs="宋体"/>
          <w:b/>
          <w:sz w:val="32"/>
          <w:szCs w:val="32"/>
        </w:rPr>
        <w:t>增值税一般纳税人证明、业绩等相关证件复印件（加盖公章）</w:t>
      </w:r>
      <w:r>
        <w:rPr>
          <w:rFonts w:hint="eastAsia" w:ascii="宋体" w:hAnsi="宋体" w:eastAsia="宋体" w:cs="宋体"/>
          <w:b/>
          <w:sz w:val="32"/>
          <w:szCs w:val="32"/>
        </w:rPr>
        <w:cr/>
      </w:r>
    </w:p>
    <w:p>
      <w:pPr>
        <w:pStyle w:val="2"/>
        <w:ind w:firstLine="528"/>
        <w:rPr>
          <w:rFonts w:hint="eastAsia" w:ascii="宋体" w:hAnsi="宋体" w:eastAsia="宋体" w:cs="宋体"/>
        </w:rPr>
      </w:pPr>
      <w:r>
        <w:rPr>
          <w:rFonts w:hint="eastAsia" w:ascii="宋体" w:hAnsi="宋体" w:eastAsia="宋体" w:cs="宋体"/>
        </w:rPr>
        <w:br w:type="page"/>
      </w:r>
    </w:p>
    <w:p>
      <w:pPr>
        <w:spacing w:line="480" w:lineRule="auto"/>
        <w:ind w:firstLine="482" w:firstLineChars="150"/>
        <w:jc w:val="center"/>
        <w:outlineLvl w:val="1"/>
        <w:rPr>
          <w:rFonts w:hint="eastAsia" w:ascii="宋体" w:hAnsi="宋体" w:eastAsia="宋体" w:cs="宋体"/>
          <w:b/>
          <w:sz w:val="44"/>
          <w:szCs w:val="44"/>
        </w:rPr>
      </w:pPr>
      <w:r>
        <w:rPr>
          <w:rFonts w:hint="eastAsia" w:ascii="宋体" w:hAnsi="宋体" w:eastAsia="宋体" w:cs="宋体"/>
          <w:b/>
          <w:sz w:val="32"/>
        </w:rPr>
        <w:t>（六）投 标 报 价</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 w:val="30"/>
          <w:szCs w:val="30"/>
        </w:rPr>
      </w:pPr>
    </w:p>
    <w:p>
      <w:pPr>
        <w:rPr>
          <w:rFonts w:hint="default" w:ascii="宋体" w:hAnsi="宋体" w:eastAsia="宋体" w:cs="宋体"/>
          <w:sz w:val="30"/>
          <w:szCs w:val="30"/>
          <w:u w:val="single"/>
          <w:lang w:val="en-US" w:eastAsia="zh-CN"/>
        </w:rPr>
      </w:pPr>
      <w:r>
        <w:rPr>
          <w:rFonts w:hint="eastAsia" w:ascii="宋体" w:hAnsi="宋体" w:eastAsia="宋体" w:cs="宋体"/>
          <w:sz w:val="30"/>
          <w:szCs w:val="30"/>
        </w:rPr>
        <w:t>招   标   人：</w:t>
      </w:r>
      <w:r>
        <w:rPr>
          <w:rFonts w:hint="eastAsia" w:hAnsi="宋体" w:cs="宋体"/>
          <w:sz w:val="30"/>
          <w:szCs w:val="30"/>
          <w:highlight w:val="none"/>
          <w:lang w:val="en-US" w:eastAsia="zh-CN"/>
        </w:rPr>
        <w:t>河北建工集团有限责任公司中共河北省委党校（河北行政学院）校园功能完善提升项目—第二综合教学楼及室外工程建设项目项目部</w:t>
      </w:r>
    </w:p>
    <w:p>
      <w:pPr>
        <w:rPr>
          <w:rFonts w:hint="eastAsia" w:ascii="宋体" w:hAnsi="宋体" w:eastAsia="宋体" w:cs="宋体"/>
          <w:szCs w:val="21"/>
        </w:rPr>
      </w:pPr>
    </w:p>
    <w:p>
      <w:pPr>
        <w:rPr>
          <w:rFonts w:hint="eastAsia" w:ascii="宋体" w:hAnsi="宋体" w:eastAsia="宋体" w:cs="宋体"/>
          <w:sz w:val="30"/>
          <w:szCs w:val="30"/>
          <w:u w:val="single"/>
        </w:rPr>
      </w:pPr>
      <w:r>
        <w:rPr>
          <w:rFonts w:hint="eastAsia" w:ascii="宋体" w:hAnsi="宋体" w:eastAsia="宋体" w:cs="宋体"/>
          <w:sz w:val="30"/>
          <w:szCs w:val="30"/>
        </w:rPr>
        <w:t>工  程 名 称：</w:t>
      </w:r>
      <w:r>
        <w:rPr>
          <w:rFonts w:hint="eastAsia" w:hAnsi="宋体" w:cs="宋体"/>
          <w:sz w:val="30"/>
          <w:szCs w:val="30"/>
          <w:highlight w:val="none"/>
          <w:lang w:val="en-US" w:eastAsia="zh-CN"/>
        </w:rPr>
        <w:t>中共河北省委党校（河北行政学院）校园功能完善提升项目—第二综合教学楼及室外工程建设项目地下防水专业分包工程</w:t>
      </w:r>
    </w:p>
    <w:p>
      <w:pPr>
        <w:spacing w:line="720" w:lineRule="exact"/>
        <w:rPr>
          <w:rFonts w:hint="eastAsia" w:ascii="宋体" w:hAnsi="宋体" w:eastAsia="宋体" w:cs="宋体"/>
          <w:sz w:val="30"/>
          <w:szCs w:val="30"/>
          <w:u w:val="single"/>
        </w:rPr>
      </w:pPr>
      <w:r>
        <w:rPr>
          <w:rFonts w:hint="eastAsia" w:ascii="宋体" w:hAnsi="宋体" w:eastAsia="宋体" w:cs="宋体"/>
          <w:sz w:val="30"/>
          <w:szCs w:val="30"/>
        </w:rPr>
        <w:t>投标报价（小写）：</w:t>
      </w:r>
    </w:p>
    <w:p>
      <w:pPr>
        <w:spacing w:line="720" w:lineRule="exact"/>
        <w:rPr>
          <w:rFonts w:hint="eastAsia" w:ascii="宋体" w:hAnsi="宋体" w:eastAsia="宋体" w:cs="宋体"/>
          <w:sz w:val="30"/>
          <w:szCs w:val="30"/>
          <w:u w:val="single"/>
        </w:rPr>
      </w:pPr>
      <w:r>
        <w:rPr>
          <w:rFonts w:hint="eastAsia" w:ascii="宋体" w:hAnsi="宋体" w:eastAsia="宋体" w:cs="宋体"/>
          <w:sz w:val="30"/>
          <w:szCs w:val="30"/>
        </w:rPr>
        <w:t xml:space="preserve">        （大写）：</w:t>
      </w:r>
    </w:p>
    <w:p>
      <w:pPr>
        <w:spacing w:line="360" w:lineRule="exact"/>
        <w:rPr>
          <w:rFonts w:hint="eastAsia" w:ascii="宋体" w:hAnsi="宋体" w:eastAsia="宋体" w:cs="宋体"/>
          <w:sz w:val="30"/>
          <w:szCs w:val="30"/>
        </w:rPr>
      </w:pPr>
    </w:p>
    <w:p>
      <w:pPr>
        <w:spacing w:line="360" w:lineRule="exact"/>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 w:val="30"/>
          <w:szCs w:val="30"/>
        </w:rPr>
        <w:t>投   标   人：                   （单位盖章）</w:t>
      </w:r>
    </w:p>
    <w:p>
      <w:pPr>
        <w:spacing w:line="360" w:lineRule="exact"/>
        <w:rPr>
          <w:rFonts w:hint="eastAsia" w:ascii="宋体" w:hAnsi="宋体" w:eastAsia="宋体" w:cs="宋体"/>
          <w:szCs w:val="21"/>
        </w:rPr>
      </w:pPr>
    </w:p>
    <w:p>
      <w:pPr>
        <w:spacing w:line="360" w:lineRule="exact"/>
        <w:rPr>
          <w:rFonts w:hint="eastAsia" w:ascii="宋体" w:hAnsi="宋体" w:eastAsia="宋体" w:cs="宋体"/>
          <w:szCs w:val="21"/>
        </w:rPr>
      </w:pPr>
    </w:p>
    <w:p>
      <w:pPr>
        <w:spacing w:line="360" w:lineRule="exact"/>
        <w:rPr>
          <w:rFonts w:hint="eastAsia" w:ascii="宋体" w:hAnsi="宋体" w:eastAsia="宋体" w:cs="宋体"/>
          <w:szCs w:val="21"/>
        </w:rPr>
      </w:pPr>
    </w:p>
    <w:p>
      <w:pPr>
        <w:spacing w:line="360" w:lineRule="exact"/>
        <w:rPr>
          <w:rFonts w:hint="eastAsia" w:ascii="宋体" w:hAnsi="宋体" w:eastAsia="宋体" w:cs="宋体"/>
          <w:sz w:val="30"/>
          <w:szCs w:val="30"/>
        </w:rPr>
      </w:pPr>
      <w:r>
        <w:rPr>
          <w:rFonts w:hint="eastAsia" w:ascii="宋体" w:hAnsi="宋体" w:eastAsia="宋体" w:cs="宋体"/>
          <w:sz w:val="30"/>
          <w:szCs w:val="30"/>
        </w:rPr>
        <w:t>法定代表人</w:t>
      </w:r>
    </w:p>
    <w:p>
      <w:pPr>
        <w:spacing w:line="360" w:lineRule="exact"/>
        <w:ind w:left="4350" w:hanging="4350" w:hangingChars="1450"/>
        <w:jc w:val="left"/>
        <w:rPr>
          <w:rFonts w:hint="eastAsia" w:ascii="宋体" w:hAnsi="宋体" w:eastAsia="宋体" w:cs="宋体"/>
          <w:szCs w:val="21"/>
        </w:rPr>
      </w:pPr>
      <w:r>
        <w:rPr>
          <w:rFonts w:hint="eastAsia" w:ascii="宋体" w:hAnsi="宋体" w:eastAsia="宋体" w:cs="宋体"/>
          <w:sz w:val="30"/>
          <w:szCs w:val="30"/>
        </w:rPr>
        <w:t>或其授权委托人：                （签字或盖章）</w:t>
      </w:r>
    </w:p>
    <w:p>
      <w:pPr>
        <w:spacing w:line="360" w:lineRule="exact"/>
        <w:ind w:left="4930" w:hanging="4930" w:hangingChars="1450"/>
        <w:jc w:val="left"/>
        <w:rPr>
          <w:rFonts w:hint="eastAsia" w:ascii="宋体" w:hAnsi="宋体" w:eastAsia="宋体" w:cs="宋体"/>
          <w:szCs w:val="21"/>
        </w:rPr>
      </w:pPr>
    </w:p>
    <w:p>
      <w:pPr>
        <w:spacing w:line="360" w:lineRule="exact"/>
        <w:ind w:left="4930" w:hanging="4930" w:hangingChars="1450"/>
        <w:jc w:val="left"/>
        <w:rPr>
          <w:rFonts w:hint="eastAsia" w:ascii="宋体" w:hAnsi="宋体" w:eastAsia="宋体" w:cs="宋体"/>
          <w:szCs w:val="21"/>
        </w:rPr>
      </w:pPr>
    </w:p>
    <w:p>
      <w:pPr>
        <w:spacing w:line="360" w:lineRule="exact"/>
        <w:ind w:left="4930" w:hanging="4930" w:hangingChars="1450"/>
        <w:jc w:val="left"/>
        <w:rPr>
          <w:rFonts w:hint="eastAsia" w:ascii="宋体" w:hAnsi="宋体" w:eastAsia="宋体" w:cs="宋体"/>
          <w:szCs w:val="21"/>
        </w:rPr>
      </w:pPr>
    </w:p>
    <w:p>
      <w:pPr>
        <w:spacing w:line="360" w:lineRule="exact"/>
        <w:ind w:left="4930" w:hanging="4930" w:hangingChars="1450"/>
        <w:jc w:val="left"/>
        <w:rPr>
          <w:rFonts w:hint="eastAsia" w:ascii="宋体" w:hAnsi="宋体" w:eastAsia="宋体" w:cs="宋体"/>
          <w:szCs w:val="21"/>
        </w:rPr>
      </w:pPr>
    </w:p>
    <w:p>
      <w:pPr>
        <w:spacing w:line="360" w:lineRule="exact"/>
        <w:ind w:left="4930" w:hanging="4930" w:hangingChars="1450"/>
        <w:jc w:val="left"/>
        <w:rPr>
          <w:rFonts w:hint="eastAsia" w:ascii="宋体" w:hAnsi="宋体" w:eastAsia="宋体" w:cs="宋体"/>
          <w:szCs w:val="21"/>
        </w:rPr>
      </w:pPr>
    </w:p>
    <w:p>
      <w:pPr>
        <w:spacing w:line="360" w:lineRule="exact"/>
        <w:ind w:left="4930" w:hanging="4930" w:hangingChars="1450"/>
        <w:jc w:val="left"/>
        <w:rPr>
          <w:rFonts w:hint="eastAsia" w:ascii="宋体" w:hAnsi="宋体" w:eastAsia="宋体" w:cs="宋体"/>
          <w:szCs w:val="21"/>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编制时间：     年    月    日</w:t>
      </w:r>
    </w:p>
    <w:p>
      <w:pPr>
        <w:spacing w:line="360" w:lineRule="exact"/>
        <w:rPr>
          <w:rFonts w:hint="eastAsia" w:ascii="宋体" w:hAnsi="宋体" w:eastAsia="宋体" w:cs="宋体"/>
          <w:b/>
          <w:sz w:val="44"/>
          <w:szCs w:val="44"/>
        </w:rPr>
      </w:pPr>
    </w:p>
    <w:p>
      <w:pPr>
        <w:spacing w:line="360" w:lineRule="exact"/>
        <w:rPr>
          <w:rFonts w:hint="eastAsia" w:ascii="宋体" w:hAnsi="宋体" w:eastAsia="宋体" w:cs="宋体"/>
          <w:b/>
          <w:sz w:val="44"/>
          <w:szCs w:val="44"/>
        </w:rPr>
      </w:pPr>
    </w:p>
    <w:p>
      <w:pPr>
        <w:widowControl/>
        <w:jc w:val="center"/>
        <w:rPr>
          <w:rFonts w:hint="eastAsia" w:ascii="宋体" w:hAnsi="宋体" w:eastAsia="宋体" w:cs="宋体"/>
          <w:b/>
          <w:sz w:val="40"/>
          <w:szCs w:val="40"/>
        </w:rPr>
      </w:pPr>
      <w:r>
        <w:rPr>
          <w:rFonts w:hint="eastAsia" w:ascii="宋体" w:hAnsi="宋体" w:eastAsia="宋体" w:cs="宋体"/>
          <w:b/>
          <w:sz w:val="44"/>
          <w:szCs w:val="44"/>
        </w:rPr>
        <w:br w:type="page"/>
      </w:r>
      <w:r>
        <w:rPr>
          <w:rFonts w:hint="eastAsia" w:ascii="宋体" w:hAnsi="宋体" w:eastAsia="宋体" w:cs="宋体"/>
          <w:b/>
          <w:sz w:val="40"/>
          <w:szCs w:val="40"/>
        </w:rPr>
        <w:t>报价说明</w:t>
      </w:r>
    </w:p>
    <w:p>
      <w:pPr>
        <w:pStyle w:val="2"/>
        <w:spacing w:before="120" w:beforeLines="50" w:line="400" w:lineRule="exact"/>
        <w:ind w:firstLine="482"/>
        <w:rPr>
          <w:rFonts w:hAnsi="宋体" w:cs="宋体"/>
          <w:b/>
          <w:bCs/>
          <w:color w:val="auto"/>
          <w:spacing w:val="0"/>
          <w:szCs w:val="22"/>
          <w:u w:val="single"/>
        </w:rPr>
      </w:pPr>
      <w:r>
        <w:rPr>
          <w:rFonts w:hint="eastAsia" w:hAnsi="宋体" w:cs="宋体"/>
          <w:b/>
          <w:bCs/>
          <w:color w:val="auto"/>
          <w:spacing w:val="0"/>
          <w:szCs w:val="22"/>
          <w:u w:val="single"/>
        </w:rPr>
        <w:t>投标报价应综合考虑以下内容（已包含在报价中）：</w:t>
      </w:r>
    </w:p>
    <w:p>
      <w:pPr>
        <w:spacing w:line="400" w:lineRule="exact"/>
        <w:ind w:firstLine="480" w:firstLineChars="200"/>
        <w:rPr>
          <w:rFonts w:hint="eastAsia" w:hAnsi="宋体" w:cs="宋体"/>
          <w:color w:val="auto"/>
          <w:sz w:val="24"/>
          <w:szCs w:val="22"/>
        </w:rPr>
      </w:pPr>
      <w:r>
        <w:rPr>
          <w:rFonts w:hint="eastAsia" w:hAnsi="宋体" w:cs="宋体"/>
          <w:color w:val="auto"/>
          <w:sz w:val="24"/>
          <w:szCs w:val="22"/>
          <w:lang w:eastAsia="zh-CN"/>
        </w:rPr>
        <w:t>（</w:t>
      </w:r>
      <w:r>
        <w:rPr>
          <w:rFonts w:hint="eastAsia" w:hAnsi="宋体" w:cs="宋体"/>
          <w:color w:val="auto"/>
          <w:sz w:val="24"/>
          <w:szCs w:val="22"/>
          <w:lang w:val="en-US" w:eastAsia="zh-CN"/>
        </w:rPr>
        <w:t>1</w:t>
      </w:r>
      <w:r>
        <w:rPr>
          <w:rFonts w:hint="eastAsia" w:hAnsi="宋体" w:cs="宋体"/>
          <w:color w:val="auto"/>
          <w:sz w:val="24"/>
          <w:szCs w:val="22"/>
          <w:lang w:eastAsia="zh-CN"/>
        </w:rPr>
        <w:t>）</w:t>
      </w:r>
      <w:r>
        <w:rPr>
          <w:rFonts w:hint="eastAsia" w:hAnsi="宋体" w:cs="宋体"/>
          <w:color w:val="auto"/>
          <w:sz w:val="24"/>
          <w:szCs w:val="22"/>
          <w:lang w:val="en-US" w:eastAsia="zh-CN"/>
        </w:rPr>
        <w:t>防水作业涉及的：承包范围内所有涉及防水工程的施工费、措施费、</w:t>
      </w:r>
      <w:r>
        <w:rPr>
          <w:rFonts w:hint="eastAsia" w:hAnsi="宋体" w:cs="宋体"/>
          <w:b w:val="0"/>
          <w:bCs w:val="0"/>
          <w:color w:val="auto"/>
          <w:sz w:val="24"/>
          <w:szCs w:val="22"/>
          <w:lang w:val="en-US" w:eastAsia="zh-CN"/>
        </w:rPr>
        <w:t>材料费</w:t>
      </w:r>
      <w:r>
        <w:rPr>
          <w:rFonts w:hint="eastAsia" w:hAnsi="宋体" w:cs="宋体"/>
          <w:color w:val="auto"/>
          <w:sz w:val="24"/>
          <w:szCs w:val="22"/>
          <w:lang w:val="en-US" w:eastAsia="zh-CN"/>
        </w:rPr>
        <w:t>、验收配合、其它专业配合及间歇费、试验检测、资料编制及整理、及保修等直至交付建设单位使用的</w:t>
      </w:r>
      <w:r>
        <w:rPr>
          <w:rFonts w:hint="eastAsia" w:hAnsi="宋体" w:cs="宋体"/>
          <w:color w:val="auto"/>
          <w:sz w:val="24"/>
          <w:szCs w:val="22"/>
        </w:rPr>
        <w:t>图纸</w:t>
      </w:r>
      <w:r>
        <w:rPr>
          <w:rFonts w:hint="eastAsia" w:hAnsi="宋体" w:cs="宋体"/>
          <w:color w:val="auto"/>
          <w:sz w:val="24"/>
          <w:szCs w:val="22"/>
          <w:lang w:val="en-US" w:eastAsia="zh-CN"/>
        </w:rPr>
        <w:t>内</w:t>
      </w:r>
      <w:r>
        <w:rPr>
          <w:rFonts w:hint="eastAsia" w:hAnsi="宋体" w:cs="宋体"/>
          <w:color w:val="auto"/>
          <w:sz w:val="24"/>
          <w:szCs w:val="22"/>
        </w:rPr>
        <w:t>包括的全部工作内容。</w:t>
      </w:r>
    </w:p>
    <w:p>
      <w:pPr>
        <w:spacing w:line="400" w:lineRule="exact"/>
        <w:ind w:firstLine="480" w:firstLineChars="200"/>
        <w:rPr>
          <w:rFonts w:hint="eastAsia" w:hAnsi="宋体" w:cs="宋体"/>
          <w:color w:val="auto"/>
          <w:sz w:val="24"/>
          <w:szCs w:val="22"/>
        </w:rPr>
      </w:pPr>
      <w:r>
        <w:rPr>
          <w:rFonts w:hint="eastAsia" w:hAnsi="宋体" w:cs="宋体"/>
          <w:color w:val="auto"/>
          <w:sz w:val="24"/>
          <w:szCs w:val="22"/>
        </w:rPr>
        <w:t>（</w:t>
      </w:r>
      <w:r>
        <w:rPr>
          <w:rFonts w:hint="eastAsia" w:hAnsi="宋体" w:cs="宋体"/>
          <w:color w:val="auto"/>
          <w:sz w:val="24"/>
          <w:szCs w:val="22"/>
          <w:lang w:val="en-US" w:eastAsia="zh-CN"/>
        </w:rPr>
        <w:t>2</w:t>
      </w:r>
      <w:r>
        <w:rPr>
          <w:rFonts w:hint="eastAsia" w:hAnsi="宋体" w:cs="宋体"/>
          <w:color w:val="auto"/>
          <w:sz w:val="24"/>
          <w:szCs w:val="22"/>
        </w:rPr>
        <w:t>）按照承包人给出的工程量，结合施工图，施工现场状况，报固定综合单价、总价，固定综合单价包含了</w:t>
      </w:r>
      <w:r>
        <w:rPr>
          <w:rFonts w:hint="eastAsia" w:hAnsi="宋体" w:cs="宋体"/>
          <w:color w:val="auto"/>
          <w:sz w:val="24"/>
          <w:szCs w:val="22"/>
          <w:lang w:val="en-US" w:eastAsia="zh-CN"/>
        </w:rPr>
        <w:t>防水施工、</w:t>
      </w:r>
      <w:r>
        <w:rPr>
          <w:rFonts w:hint="eastAsia" w:hAnsi="宋体" w:cs="宋体"/>
          <w:color w:val="auto"/>
          <w:sz w:val="24"/>
          <w:szCs w:val="22"/>
        </w:rPr>
        <w:t>主辅材、配件、人工费、机械机具（含施工所需全部机械机具，含机械机具进出场费及使用费，机械机具保养费用等）、措施费（含冬雨季施工增加费）、运输、装卸、</w:t>
      </w:r>
      <w:r>
        <w:rPr>
          <w:rFonts w:hint="eastAsia" w:hAnsi="宋体" w:cs="宋体"/>
          <w:color w:val="auto"/>
          <w:sz w:val="24"/>
          <w:szCs w:val="22"/>
          <w:lang w:val="en-US" w:eastAsia="zh-CN"/>
        </w:rPr>
        <w:t>现场材料的</w:t>
      </w:r>
      <w:r>
        <w:rPr>
          <w:rFonts w:hint="eastAsia" w:hAnsi="宋体" w:cs="宋体"/>
          <w:color w:val="auto"/>
          <w:sz w:val="24"/>
          <w:szCs w:val="22"/>
        </w:rPr>
        <w:t>二次搬运、赶工、配合、现场保管、半成品成品保护、</w:t>
      </w:r>
      <w:r>
        <w:rPr>
          <w:rFonts w:hint="eastAsia" w:ascii="Times New Roman" w:hAnsi="Times New Roman" w:eastAsia="宋体" w:cs="Times New Roman"/>
          <w:color w:val="auto"/>
          <w:sz w:val="24"/>
          <w:szCs w:val="24"/>
          <w:lang w:val="en-US" w:eastAsia="zh-CN"/>
        </w:rPr>
        <w:t>基层清理、</w:t>
      </w:r>
      <w:r>
        <w:rPr>
          <w:rFonts w:hint="eastAsia" w:hAnsi="宋体" w:cs="宋体"/>
          <w:color w:val="auto"/>
          <w:sz w:val="24"/>
          <w:szCs w:val="22"/>
        </w:rPr>
        <w:t>隐检、措施、风险、</w:t>
      </w:r>
      <w:r>
        <w:rPr>
          <w:rFonts w:hint="eastAsia" w:hAnsi="宋体" w:cs="宋体"/>
          <w:color w:val="auto"/>
          <w:sz w:val="24"/>
          <w:szCs w:val="22"/>
          <w:lang w:val="en-US" w:eastAsia="zh-CN"/>
        </w:rPr>
        <w:t>防水（闭水）试验、</w:t>
      </w:r>
      <w:r>
        <w:rPr>
          <w:rFonts w:hint="eastAsia" w:hAnsi="宋体" w:cs="宋体"/>
          <w:color w:val="auto"/>
          <w:sz w:val="24"/>
          <w:szCs w:val="22"/>
        </w:rPr>
        <w:t>验收、售后服务、管理、保险、防疫费、利润、税金等政策性文件规定的一切费用</w:t>
      </w:r>
      <w:r>
        <w:rPr>
          <w:rFonts w:hint="eastAsia" w:hAnsi="宋体" w:cs="宋体"/>
          <w:color w:val="auto"/>
          <w:sz w:val="24"/>
          <w:szCs w:val="22"/>
          <w:lang w:val="en-US" w:eastAsia="zh-CN"/>
        </w:rPr>
        <w:t>（一个有经验的承包商应考虑到的）</w:t>
      </w:r>
      <w:r>
        <w:rPr>
          <w:rFonts w:hint="eastAsia" w:hAnsi="宋体" w:cs="宋体"/>
          <w:color w:val="auto"/>
          <w:sz w:val="24"/>
          <w:szCs w:val="22"/>
        </w:rPr>
        <w:t>等完成承包范围内所有工作</w:t>
      </w:r>
      <w:r>
        <w:rPr>
          <w:rFonts w:hint="eastAsia" w:hAnsi="宋体" w:cs="宋体"/>
          <w:color w:val="auto"/>
          <w:sz w:val="24"/>
          <w:szCs w:val="22"/>
          <w:lang w:eastAsia="zh-CN"/>
        </w:rPr>
        <w:t>，</w:t>
      </w:r>
      <w:r>
        <w:rPr>
          <w:rFonts w:hint="eastAsia" w:hAnsi="宋体" w:cs="宋体"/>
          <w:color w:val="auto"/>
          <w:sz w:val="24"/>
          <w:szCs w:val="22"/>
        </w:rPr>
        <w:t>保质量、保工期、保维修的全部工作和责任。</w:t>
      </w:r>
    </w:p>
    <w:p>
      <w:pPr>
        <w:spacing w:line="400" w:lineRule="exact"/>
        <w:ind w:firstLine="480" w:firstLineChars="200"/>
        <w:rPr>
          <w:rFonts w:hAnsi="宋体" w:cs="宋体"/>
          <w:color w:val="auto"/>
          <w:sz w:val="24"/>
          <w:szCs w:val="22"/>
        </w:rPr>
      </w:pPr>
      <w:r>
        <w:rPr>
          <w:rFonts w:hint="eastAsia" w:hAnsi="宋体" w:cs="宋体"/>
          <w:color w:val="auto"/>
          <w:sz w:val="24"/>
          <w:szCs w:val="22"/>
        </w:rPr>
        <w:t>（</w:t>
      </w:r>
      <w:r>
        <w:rPr>
          <w:rFonts w:hint="eastAsia" w:hAnsi="宋体" w:cs="宋体"/>
          <w:color w:val="auto"/>
          <w:sz w:val="24"/>
          <w:szCs w:val="22"/>
          <w:lang w:val="en-US" w:eastAsia="zh-CN"/>
        </w:rPr>
        <w:t>3</w:t>
      </w:r>
      <w:r>
        <w:rPr>
          <w:rFonts w:hint="eastAsia" w:hAnsi="宋体" w:cs="宋体"/>
          <w:color w:val="auto"/>
          <w:sz w:val="24"/>
          <w:szCs w:val="22"/>
        </w:rPr>
        <w:t>）司机工资、机械、设备的进出场费、机械费、人工费、冬雨季施工措施费（如雨季道路铺垫）；各种保险费、一切用工费及政策性文件 、规定费用等全部内容；</w:t>
      </w:r>
    </w:p>
    <w:p>
      <w:pPr>
        <w:spacing w:line="400" w:lineRule="exact"/>
        <w:ind w:firstLine="480" w:firstLineChars="200"/>
        <w:rPr>
          <w:rFonts w:hAnsi="宋体" w:cs="宋体"/>
          <w:color w:val="auto"/>
          <w:sz w:val="24"/>
          <w:szCs w:val="22"/>
        </w:rPr>
      </w:pPr>
      <w:r>
        <w:rPr>
          <w:rFonts w:hint="eastAsia" w:hAnsi="宋体" w:cs="宋体"/>
          <w:color w:val="auto"/>
          <w:sz w:val="24"/>
          <w:szCs w:val="22"/>
        </w:rPr>
        <w:t>投标人根据现场实际情况，图纸要求，综合考虑施工过程中措施性、辅助性作业内容（包括但不限于人工清表）。</w:t>
      </w:r>
    </w:p>
    <w:p>
      <w:pPr>
        <w:spacing w:line="400" w:lineRule="exact"/>
        <w:ind w:firstLine="480" w:firstLineChars="200"/>
        <w:rPr>
          <w:rFonts w:hAnsi="宋体" w:cs="宋体"/>
          <w:color w:val="auto"/>
          <w:sz w:val="24"/>
          <w:szCs w:val="22"/>
        </w:rPr>
      </w:pPr>
      <w:r>
        <w:rPr>
          <w:rFonts w:hint="eastAsia" w:hAnsi="宋体" w:cs="宋体"/>
          <w:color w:val="auto"/>
          <w:sz w:val="24"/>
          <w:szCs w:val="22"/>
        </w:rPr>
        <w:t>（</w:t>
      </w:r>
      <w:r>
        <w:rPr>
          <w:rFonts w:hint="eastAsia" w:hAnsi="宋体" w:cs="宋体"/>
          <w:color w:val="auto"/>
          <w:sz w:val="24"/>
          <w:szCs w:val="22"/>
          <w:lang w:val="en-US" w:eastAsia="zh-CN"/>
        </w:rPr>
        <w:t>4</w:t>
      </w:r>
      <w:r>
        <w:rPr>
          <w:rFonts w:hint="eastAsia" w:hAnsi="宋体" w:cs="宋体"/>
          <w:color w:val="auto"/>
          <w:sz w:val="24"/>
          <w:szCs w:val="22"/>
        </w:rPr>
        <w:t>）企业管理费、风险及各种规费；</w:t>
      </w:r>
    </w:p>
    <w:p>
      <w:pPr>
        <w:spacing w:line="400" w:lineRule="exact"/>
        <w:ind w:firstLine="480" w:firstLineChars="200"/>
        <w:rPr>
          <w:rFonts w:hint="eastAsia" w:hAnsi="宋体" w:cs="宋体"/>
          <w:color w:val="auto"/>
          <w:sz w:val="24"/>
          <w:szCs w:val="22"/>
        </w:rPr>
      </w:pPr>
      <w:r>
        <w:rPr>
          <w:rFonts w:hint="eastAsia" w:hAnsi="宋体" w:cs="宋体"/>
          <w:color w:val="auto"/>
          <w:sz w:val="24"/>
          <w:szCs w:val="22"/>
        </w:rPr>
        <w:t>（</w:t>
      </w:r>
      <w:r>
        <w:rPr>
          <w:rFonts w:hint="eastAsia" w:hAnsi="宋体" w:cs="宋体"/>
          <w:color w:val="auto"/>
          <w:sz w:val="24"/>
          <w:szCs w:val="22"/>
          <w:lang w:val="en-US" w:eastAsia="zh-CN"/>
        </w:rPr>
        <w:t>5</w:t>
      </w:r>
      <w:r>
        <w:rPr>
          <w:rFonts w:hint="eastAsia" w:hAnsi="宋体" w:cs="宋体"/>
          <w:color w:val="auto"/>
          <w:sz w:val="24"/>
          <w:szCs w:val="22"/>
        </w:rPr>
        <w:t>）现场及图纸范围内费用；</w:t>
      </w:r>
    </w:p>
    <w:p>
      <w:pPr>
        <w:spacing w:line="400" w:lineRule="exact"/>
        <w:ind w:firstLine="480" w:firstLineChars="200"/>
        <w:rPr>
          <w:rFonts w:hAnsi="宋体" w:cs="宋体"/>
          <w:color w:val="auto"/>
          <w:sz w:val="24"/>
          <w:szCs w:val="22"/>
        </w:rPr>
      </w:pPr>
      <w:r>
        <w:rPr>
          <w:rFonts w:hint="eastAsia" w:hAnsi="宋体" w:cs="宋体"/>
          <w:color w:val="auto"/>
          <w:sz w:val="24"/>
          <w:szCs w:val="22"/>
        </w:rPr>
        <w:t>（</w:t>
      </w:r>
      <w:r>
        <w:rPr>
          <w:rFonts w:hint="eastAsia" w:hAnsi="宋体" w:cs="宋体"/>
          <w:color w:val="auto"/>
          <w:sz w:val="24"/>
          <w:szCs w:val="22"/>
          <w:lang w:val="en-US" w:eastAsia="zh-CN"/>
        </w:rPr>
        <w:t>6</w:t>
      </w:r>
      <w:r>
        <w:rPr>
          <w:rFonts w:hint="eastAsia" w:hAnsi="宋体" w:cs="宋体"/>
          <w:color w:val="auto"/>
          <w:sz w:val="24"/>
          <w:szCs w:val="22"/>
        </w:rPr>
        <w:t>）安全文明及环保施工费用；</w:t>
      </w:r>
    </w:p>
    <w:p>
      <w:pPr>
        <w:spacing w:line="400" w:lineRule="exact"/>
        <w:ind w:firstLine="480" w:firstLineChars="200"/>
        <w:rPr>
          <w:rFonts w:hAnsi="宋体" w:cs="宋体"/>
          <w:color w:val="auto"/>
          <w:sz w:val="24"/>
          <w:szCs w:val="22"/>
        </w:rPr>
      </w:pPr>
      <w:r>
        <w:rPr>
          <w:rFonts w:hint="eastAsia" w:hAnsi="宋体" w:cs="宋体"/>
          <w:color w:val="auto"/>
          <w:sz w:val="24"/>
          <w:szCs w:val="22"/>
        </w:rPr>
        <w:t>（</w:t>
      </w:r>
      <w:r>
        <w:rPr>
          <w:rFonts w:hint="eastAsia" w:hAnsi="宋体" w:cs="宋体"/>
          <w:color w:val="auto"/>
          <w:sz w:val="24"/>
          <w:szCs w:val="22"/>
          <w:lang w:val="en-US" w:eastAsia="zh-CN"/>
        </w:rPr>
        <w:t>7</w:t>
      </w:r>
      <w:r>
        <w:rPr>
          <w:rFonts w:hint="eastAsia" w:hAnsi="宋体" w:cs="宋体"/>
          <w:color w:val="auto"/>
          <w:sz w:val="24"/>
          <w:szCs w:val="22"/>
        </w:rPr>
        <w:t>）自然气候、扬尘治理、政府会议、检查、不可抗力等影响以及相关部门应急管控造成停、窝工的费用。</w:t>
      </w:r>
    </w:p>
    <w:p>
      <w:pPr>
        <w:tabs>
          <w:tab w:val="center" w:pos="4592"/>
        </w:tabs>
        <w:spacing w:line="400" w:lineRule="exact"/>
        <w:ind w:firstLine="480" w:firstLineChars="200"/>
        <w:rPr>
          <w:rFonts w:hint="eastAsia" w:hAnsi="宋体" w:cs="宋体"/>
          <w:color w:val="auto"/>
          <w:sz w:val="24"/>
          <w:szCs w:val="22"/>
        </w:rPr>
      </w:pPr>
      <w:r>
        <w:rPr>
          <w:rFonts w:hint="eastAsia" w:hAnsi="宋体" w:cs="宋体"/>
          <w:color w:val="auto"/>
          <w:sz w:val="24"/>
          <w:szCs w:val="22"/>
        </w:rPr>
        <w:t>（</w:t>
      </w:r>
      <w:r>
        <w:rPr>
          <w:rFonts w:hint="eastAsia" w:hAnsi="宋体" w:cs="宋体"/>
          <w:color w:val="auto"/>
          <w:sz w:val="24"/>
          <w:szCs w:val="22"/>
          <w:lang w:val="en-US" w:eastAsia="zh-CN"/>
        </w:rPr>
        <w:t>8</w:t>
      </w:r>
      <w:r>
        <w:rPr>
          <w:rFonts w:hint="eastAsia" w:hAnsi="宋体" w:cs="宋体"/>
          <w:color w:val="auto"/>
          <w:sz w:val="24"/>
          <w:szCs w:val="22"/>
        </w:rPr>
        <w:t>）不可避免的工程间隙时间；</w:t>
      </w:r>
    </w:p>
    <w:p>
      <w:pPr>
        <w:tabs>
          <w:tab w:val="center" w:pos="4592"/>
        </w:tabs>
        <w:spacing w:line="400" w:lineRule="exact"/>
        <w:ind w:firstLine="480" w:firstLineChars="200"/>
        <w:rPr>
          <w:rFonts w:hint="eastAsia" w:hAnsi="宋体" w:cs="宋体"/>
          <w:color w:val="auto"/>
          <w:sz w:val="24"/>
          <w:szCs w:val="22"/>
        </w:rPr>
      </w:pPr>
      <w:r>
        <w:rPr>
          <w:rFonts w:hint="eastAsia" w:hAnsi="宋体" w:cs="宋体"/>
          <w:color w:val="auto"/>
          <w:sz w:val="24"/>
          <w:szCs w:val="22"/>
        </w:rPr>
        <w:t>（</w:t>
      </w:r>
      <w:r>
        <w:rPr>
          <w:rFonts w:hint="eastAsia" w:hAnsi="宋体" w:cs="宋体"/>
          <w:color w:val="auto"/>
          <w:sz w:val="24"/>
          <w:szCs w:val="22"/>
          <w:lang w:val="en-US" w:eastAsia="zh-CN"/>
        </w:rPr>
        <w:t>9</w:t>
      </w:r>
      <w:r>
        <w:rPr>
          <w:rFonts w:hint="eastAsia" w:hAnsi="宋体" w:cs="宋体"/>
          <w:color w:val="auto"/>
          <w:sz w:val="24"/>
          <w:szCs w:val="22"/>
        </w:rPr>
        <w:t>）相关风险投标人应在投标报价中予以考虑，风险包括且不限于：成品保护、非重大施工条件的变化引起的如停工、扰民及民扰、交通事故等。投标人中标后，现场施工时与当地居民、施工机械所有者和其他社会外界因素发生的一切纠纷由投标人自行解决。</w:t>
      </w:r>
    </w:p>
    <w:p>
      <w:pPr>
        <w:tabs>
          <w:tab w:val="center" w:pos="4592"/>
        </w:tabs>
        <w:spacing w:line="400" w:lineRule="exact"/>
        <w:ind w:firstLine="480" w:firstLineChars="200"/>
        <w:rPr>
          <w:rFonts w:hint="eastAsia" w:hAnsi="宋体" w:cs="宋体"/>
          <w:color w:val="auto"/>
          <w:sz w:val="24"/>
          <w:szCs w:val="22"/>
        </w:rPr>
      </w:pPr>
      <w:r>
        <w:rPr>
          <w:rFonts w:hint="eastAsia" w:hAnsi="宋体" w:cs="宋体"/>
          <w:color w:val="auto"/>
          <w:sz w:val="24"/>
          <w:szCs w:val="22"/>
        </w:rPr>
        <w:t>（</w:t>
      </w:r>
      <w:r>
        <w:rPr>
          <w:rFonts w:hint="eastAsia" w:hAnsi="宋体" w:cs="宋体"/>
          <w:color w:val="auto"/>
          <w:sz w:val="24"/>
          <w:szCs w:val="22"/>
          <w:lang w:val="en-US" w:eastAsia="zh-CN"/>
        </w:rPr>
        <w:t>10</w:t>
      </w:r>
      <w:r>
        <w:rPr>
          <w:rFonts w:hint="eastAsia" w:hAnsi="宋体" w:cs="宋体"/>
          <w:color w:val="auto"/>
          <w:sz w:val="24"/>
          <w:szCs w:val="22"/>
        </w:rPr>
        <w:t>）若由投标人原因导致</w:t>
      </w:r>
      <w:r>
        <w:rPr>
          <w:rFonts w:hint="eastAsia" w:hAnsi="宋体" w:cs="宋体"/>
          <w:color w:val="auto"/>
          <w:sz w:val="24"/>
          <w:szCs w:val="22"/>
          <w:lang w:val="en-US" w:eastAsia="zh-CN"/>
        </w:rPr>
        <w:t>发生</w:t>
      </w:r>
      <w:r>
        <w:rPr>
          <w:rFonts w:hint="eastAsia" w:hAnsi="宋体" w:cs="宋体"/>
          <w:color w:val="auto"/>
          <w:sz w:val="24"/>
          <w:szCs w:val="22"/>
        </w:rPr>
        <w:t>合同条款以外的工作内容，所发生的一切费用包含在综合单价里，招标人不在支付任何费用。</w:t>
      </w:r>
    </w:p>
    <w:p>
      <w:pPr>
        <w:tabs>
          <w:tab w:val="center" w:pos="4592"/>
        </w:tabs>
        <w:spacing w:line="400" w:lineRule="exact"/>
        <w:ind w:firstLine="480" w:firstLineChars="200"/>
        <w:rPr>
          <w:rFonts w:hint="eastAsia" w:hAnsi="宋体" w:cs="宋体"/>
          <w:color w:val="auto"/>
          <w:sz w:val="24"/>
          <w:szCs w:val="22"/>
        </w:rPr>
      </w:pPr>
    </w:p>
    <w:p>
      <w:pPr>
        <w:pStyle w:val="2"/>
        <w:rPr>
          <w:rFonts w:hint="eastAsia"/>
        </w:rPr>
      </w:pPr>
    </w:p>
    <w:p>
      <w:pPr>
        <w:pStyle w:val="2"/>
        <w:rPr>
          <w:rFonts w:hint="eastAsia" w:hAnsi="宋体" w:cs="宋体"/>
          <w:color w:val="auto"/>
          <w:sz w:val="24"/>
          <w:szCs w:val="22"/>
        </w:rPr>
      </w:pPr>
    </w:p>
    <w:p>
      <w:pPr>
        <w:pStyle w:val="2"/>
        <w:rPr>
          <w:rFonts w:hint="eastAsia" w:hAnsi="宋体" w:cs="宋体"/>
          <w:color w:val="auto"/>
          <w:sz w:val="24"/>
          <w:szCs w:val="22"/>
        </w:rPr>
      </w:pPr>
    </w:p>
    <w:p>
      <w:pPr>
        <w:rPr>
          <w:rFonts w:hint="eastAsia" w:hAnsi="宋体" w:cs="宋体"/>
          <w:color w:val="auto"/>
          <w:sz w:val="24"/>
          <w:szCs w:val="22"/>
        </w:rPr>
      </w:pPr>
    </w:p>
    <w:p>
      <w:pPr>
        <w:pStyle w:val="2"/>
        <w:rPr>
          <w:rFonts w:hint="eastAsia" w:hAnsi="宋体" w:cs="宋体"/>
          <w:color w:val="auto"/>
          <w:sz w:val="24"/>
          <w:szCs w:val="22"/>
        </w:rPr>
      </w:pPr>
    </w:p>
    <w:p>
      <w:pPr>
        <w:rPr>
          <w:rFonts w:hint="eastAsia"/>
        </w:rPr>
      </w:pPr>
    </w:p>
    <w:p>
      <w:pPr>
        <w:rPr>
          <w:rFonts w:hint="eastAsia" w:hAnsi="宋体" w:cs="宋体"/>
          <w:b/>
          <w:bCs/>
          <w:sz w:val="30"/>
          <w:lang w:val="en-US" w:eastAsia="zh-CN"/>
        </w:rPr>
      </w:pPr>
      <w:r>
        <w:rPr>
          <w:rFonts w:hint="eastAsia" w:hAnsi="宋体" w:cs="宋体"/>
          <w:b/>
          <w:bCs/>
          <w:sz w:val="30"/>
          <w:lang w:val="en-US" w:eastAsia="zh-CN"/>
        </w:rPr>
        <w:br w:type="page"/>
      </w:r>
    </w:p>
    <w:p>
      <w:pPr>
        <w:rPr>
          <w:rFonts w:hint="eastAsia" w:hAnsi="宋体" w:cs="宋体"/>
          <w:b/>
          <w:bCs/>
          <w:sz w:val="30"/>
          <w:lang w:val="en-US" w:eastAsia="zh-CN"/>
        </w:rPr>
      </w:pPr>
      <w:r>
        <w:rPr>
          <w:rFonts w:hint="eastAsia" w:hAnsi="宋体" w:cs="宋体"/>
          <w:b/>
          <w:bCs/>
          <w:sz w:val="30"/>
          <w:lang w:val="en-US" w:eastAsia="zh-CN"/>
        </w:rPr>
        <w:br w:type="page"/>
      </w:r>
    </w:p>
    <w:p>
      <w:pPr>
        <w:spacing w:afterLines="100" w:line="276" w:lineRule="auto"/>
        <w:jc w:val="center"/>
        <w:rPr>
          <w:rFonts w:hint="eastAsia" w:hAnsi="宋体" w:cs="宋体"/>
          <w:b/>
          <w:bCs/>
          <w:sz w:val="30"/>
          <w:lang w:val="en-US" w:eastAsia="zh-CN"/>
        </w:rPr>
      </w:pPr>
      <w:r>
        <w:rPr>
          <w:rFonts w:hint="eastAsia" w:hAnsi="宋体" w:cs="宋体"/>
          <w:b/>
          <w:bCs/>
          <w:sz w:val="30"/>
          <w:lang w:val="en-US" w:eastAsia="zh-CN"/>
        </w:rPr>
        <w:t>中共河北省委党校（河北行政学院）校园功能完善提升项目—第二综合教</w:t>
      </w:r>
    </w:p>
    <w:p>
      <w:pPr>
        <w:spacing w:afterLines="100" w:line="276" w:lineRule="auto"/>
        <w:jc w:val="center"/>
        <w:rPr>
          <w:rFonts w:hint="eastAsia" w:ascii="宋体" w:hAnsi="宋体" w:eastAsia="宋体" w:cs="宋体"/>
          <w:b/>
          <w:bCs/>
          <w:sz w:val="30"/>
        </w:rPr>
      </w:pPr>
      <w:r>
        <w:rPr>
          <w:rFonts w:hint="eastAsia" w:hAnsi="宋体" w:cs="宋体"/>
          <w:b/>
          <w:bCs/>
          <w:sz w:val="30"/>
          <w:lang w:val="en-US" w:eastAsia="zh-CN"/>
        </w:rPr>
        <w:t>学楼及室外工程建设项目地下防水</w:t>
      </w:r>
      <w:r>
        <w:rPr>
          <w:rFonts w:hint="eastAsia" w:ascii="宋体" w:hAnsi="宋体" w:eastAsia="宋体" w:cs="宋体"/>
          <w:b/>
          <w:bCs/>
          <w:sz w:val="30"/>
          <w:lang w:eastAsia="zh-CN"/>
        </w:rPr>
        <w:t>工程</w:t>
      </w:r>
      <w:r>
        <w:rPr>
          <w:rFonts w:hint="eastAsia" w:ascii="宋体" w:hAnsi="宋体" w:eastAsia="宋体" w:cs="宋体"/>
          <w:b/>
          <w:bCs/>
          <w:sz w:val="30"/>
        </w:rPr>
        <w:t>报价表</w:t>
      </w:r>
    </w:p>
    <w:tbl>
      <w:tblPr>
        <w:tblStyle w:val="35"/>
        <w:tblpPr w:leftFromText="180" w:rightFromText="180" w:vertAnchor="text" w:horzAnchor="page" w:tblpX="991" w:tblpY="73"/>
        <w:tblOverlap w:val="never"/>
        <w:tblW w:w="9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253"/>
        <w:gridCol w:w="924"/>
        <w:gridCol w:w="2178"/>
        <w:gridCol w:w="756"/>
        <w:gridCol w:w="876"/>
        <w:gridCol w:w="521"/>
        <w:gridCol w:w="283"/>
        <w:gridCol w:w="804"/>
        <w:gridCol w:w="310"/>
        <w:gridCol w:w="49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60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4355"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项目名称</w:t>
            </w:r>
          </w:p>
        </w:tc>
        <w:tc>
          <w:tcPr>
            <w:tcW w:w="75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87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暂定</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工程量</w:t>
            </w:r>
          </w:p>
        </w:tc>
        <w:tc>
          <w:tcPr>
            <w:tcW w:w="804" w:type="dxa"/>
            <w:gridSpan w:val="2"/>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hAnsi="宋体" w:cs="宋体"/>
                <w:i w:val="0"/>
                <w:iCs w:val="0"/>
                <w:color w:val="auto"/>
                <w:kern w:val="0"/>
                <w:sz w:val="21"/>
                <w:szCs w:val="21"/>
                <w:u w:val="none"/>
                <w:lang w:val="en-US" w:eastAsia="zh-CN" w:bidi="ar"/>
              </w:rPr>
              <w:t>人工单价</w:t>
            </w:r>
          </w:p>
        </w:tc>
        <w:tc>
          <w:tcPr>
            <w:tcW w:w="80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hAnsi="宋体" w:cs="宋体"/>
                <w:i w:val="0"/>
                <w:iCs w:val="0"/>
                <w:color w:val="auto"/>
                <w:kern w:val="0"/>
                <w:sz w:val="21"/>
                <w:szCs w:val="21"/>
                <w:u w:val="none"/>
                <w:lang w:val="en-US" w:eastAsia="zh-CN" w:bidi="ar"/>
              </w:rPr>
              <w:t>材料单价</w:t>
            </w:r>
          </w:p>
        </w:tc>
        <w:tc>
          <w:tcPr>
            <w:tcW w:w="804" w:type="dxa"/>
            <w:gridSpan w:val="2"/>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hAnsi="宋体" w:cs="宋体"/>
                <w:i w:val="0"/>
                <w:iCs w:val="0"/>
                <w:color w:val="auto"/>
                <w:kern w:val="0"/>
                <w:sz w:val="21"/>
                <w:szCs w:val="21"/>
                <w:u w:val="none"/>
                <w:lang w:val="en-US" w:eastAsia="zh-CN" w:bidi="ar"/>
              </w:rPr>
              <w:t>综合单价</w:t>
            </w:r>
          </w:p>
        </w:tc>
        <w:tc>
          <w:tcPr>
            <w:tcW w:w="9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608" w:type="dxa"/>
            <w:noWrap w:val="0"/>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1253" w:type="dxa"/>
            <w:noWrap w:val="0"/>
            <w:vAlign w:val="center"/>
          </w:tcPr>
          <w:p>
            <w:pPr>
              <w:jc w:val="both"/>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基础</w:t>
            </w:r>
            <w:r>
              <w:rPr>
                <w:rFonts w:hint="eastAsia" w:ascii="宋体" w:hAnsi="宋体" w:eastAsia="宋体" w:cs="宋体"/>
                <w:i w:val="0"/>
                <w:iCs w:val="0"/>
                <w:color w:val="auto"/>
                <w:sz w:val="21"/>
                <w:szCs w:val="21"/>
                <w:u w:val="none"/>
              </w:rPr>
              <w:t>底板卷材防水</w:t>
            </w:r>
          </w:p>
        </w:tc>
        <w:tc>
          <w:tcPr>
            <w:tcW w:w="3102" w:type="dxa"/>
            <w:gridSpan w:val="2"/>
            <w:noWrap w:val="0"/>
            <w:vAlign w:val="center"/>
          </w:tcPr>
          <w:p>
            <w:pPr>
              <w:jc w:val="both"/>
              <w:rPr>
                <w:rFonts w:hint="eastAsia" w:ascii="Times New Roman" w:hAnsi="宋体" w:eastAsia="宋体" w:cs="宋体"/>
                <w:b w:val="0"/>
                <w:bCs w:val="0"/>
                <w:color w:val="auto"/>
                <w:sz w:val="24"/>
                <w:szCs w:val="24"/>
                <w:lang w:val="en-US" w:eastAsia="zh-CN" w:bidi="ar-SA"/>
              </w:rPr>
            </w:pPr>
            <w:r>
              <w:rPr>
                <w:rFonts w:hint="eastAsia" w:ascii="宋体" w:hAnsi="宋体" w:eastAsia="宋体" w:cs="宋体"/>
                <w:i w:val="0"/>
                <w:iCs w:val="0"/>
                <w:color w:val="auto"/>
                <w:sz w:val="24"/>
                <w:szCs w:val="24"/>
                <w:u w:val="none"/>
                <w:lang w:val="en-US" w:eastAsia="zh-CN"/>
              </w:rPr>
              <w:t>12J1—地防1—1F1：</w:t>
            </w:r>
          </w:p>
          <w:p>
            <w:pPr>
              <w:jc w:val="both"/>
              <w:rPr>
                <w:rFonts w:hint="eastAsia" w:ascii="Times New Roman" w:hAnsi="宋体" w:eastAsia="宋体" w:cs="宋体"/>
                <w:b w:val="0"/>
                <w:bCs w:val="0"/>
                <w:color w:val="auto"/>
                <w:sz w:val="22"/>
                <w:szCs w:val="22"/>
                <w:lang w:val="en-US" w:eastAsia="zh-CN" w:bidi="ar-SA"/>
              </w:rPr>
            </w:pPr>
            <w:r>
              <w:rPr>
                <w:rFonts w:hint="eastAsia" w:ascii="Times New Roman" w:hAnsi="宋体" w:eastAsia="宋体" w:cs="宋体"/>
                <w:b w:val="0"/>
                <w:bCs w:val="0"/>
                <w:color w:val="auto"/>
                <w:sz w:val="22"/>
                <w:szCs w:val="22"/>
                <w:lang w:val="en-US" w:eastAsia="zh-CN" w:bidi="ar-SA"/>
              </w:rPr>
              <w:t>4mmSBS改性沥青防水卷材+</w:t>
            </w:r>
          </w:p>
          <w:p>
            <w:pPr>
              <w:jc w:val="both"/>
              <w:rPr>
                <w:rFonts w:hint="default"/>
                <w:lang w:val="en-US" w:eastAsia="zh-CN"/>
              </w:rPr>
            </w:pPr>
            <w:r>
              <w:rPr>
                <w:rFonts w:hint="eastAsia" w:ascii="Times New Roman" w:hAnsi="宋体" w:eastAsia="宋体" w:cs="宋体"/>
                <w:b w:val="0"/>
                <w:bCs w:val="0"/>
                <w:color w:val="auto"/>
                <w:sz w:val="22"/>
                <w:szCs w:val="22"/>
                <w:lang w:val="en-US" w:eastAsia="zh-CN" w:bidi="ar-SA"/>
              </w:rPr>
              <w:t>3mm自粘聚合物改性沥青聚酯胎防水卷材</w:t>
            </w:r>
          </w:p>
        </w:tc>
        <w:tc>
          <w:tcPr>
            <w:tcW w:w="756" w:type="dxa"/>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m2</w:t>
            </w:r>
          </w:p>
        </w:tc>
        <w:tc>
          <w:tcPr>
            <w:tcW w:w="876" w:type="dxa"/>
            <w:noWrap w:val="0"/>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9121</w:t>
            </w:r>
          </w:p>
        </w:tc>
        <w:tc>
          <w:tcPr>
            <w:tcW w:w="804" w:type="dxa"/>
            <w:gridSpan w:val="2"/>
            <w:noWrap w:val="0"/>
            <w:vAlign w:val="center"/>
          </w:tcPr>
          <w:p>
            <w:pPr>
              <w:jc w:val="center"/>
              <w:rPr>
                <w:rFonts w:hint="default" w:ascii="宋体" w:hAnsi="宋体" w:eastAsia="宋体" w:cs="宋体"/>
                <w:i w:val="0"/>
                <w:iCs w:val="0"/>
                <w:color w:val="auto"/>
                <w:sz w:val="21"/>
                <w:szCs w:val="21"/>
                <w:u w:val="none"/>
                <w:lang w:val="en-US" w:eastAsia="zh-CN"/>
              </w:rPr>
            </w:pPr>
          </w:p>
        </w:tc>
        <w:tc>
          <w:tcPr>
            <w:tcW w:w="804" w:type="dxa"/>
            <w:noWrap w:val="0"/>
            <w:vAlign w:val="center"/>
          </w:tcPr>
          <w:p>
            <w:pPr>
              <w:jc w:val="center"/>
              <w:rPr>
                <w:rFonts w:hint="eastAsia" w:ascii="宋体" w:hAnsi="宋体" w:eastAsia="宋体" w:cs="宋体"/>
                <w:i w:val="0"/>
                <w:iCs w:val="0"/>
                <w:color w:val="auto"/>
                <w:sz w:val="21"/>
                <w:szCs w:val="21"/>
                <w:u w:val="none"/>
                <w:lang w:val="en-US" w:eastAsia="zh-CN"/>
              </w:rPr>
            </w:pPr>
          </w:p>
        </w:tc>
        <w:tc>
          <w:tcPr>
            <w:tcW w:w="804" w:type="dxa"/>
            <w:gridSpan w:val="2"/>
            <w:noWrap w:val="0"/>
            <w:vAlign w:val="center"/>
          </w:tcPr>
          <w:p>
            <w:pPr>
              <w:jc w:val="center"/>
              <w:rPr>
                <w:rFonts w:hint="eastAsia" w:ascii="宋体" w:hAnsi="宋体" w:eastAsia="宋体" w:cs="宋体"/>
                <w:i w:val="0"/>
                <w:iCs w:val="0"/>
                <w:color w:val="auto"/>
                <w:sz w:val="21"/>
                <w:szCs w:val="21"/>
                <w:u w:val="none"/>
                <w:lang w:val="en-US" w:eastAsia="zh-CN"/>
              </w:rPr>
            </w:pPr>
          </w:p>
        </w:tc>
        <w:tc>
          <w:tcPr>
            <w:tcW w:w="903"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608" w:type="dxa"/>
            <w:noWrap w:val="0"/>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w:t>
            </w:r>
          </w:p>
        </w:tc>
        <w:tc>
          <w:tcPr>
            <w:tcW w:w="1253" w:type="dxa"/>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地下室外</w:t>
            </w:r>
            <w:r>
              <w:rPr>
                <w:rFonts w:hint="eastAsia" w:ascii="宋体" w:hAnsi="宋体" w:eastAsia="宋体" w:cs="宋体"/>
                <w:i w:val="0"/>
                <w:iCs w:val="0"/>
                <w:color w:val="auto"/>
                <w:sz w:val="21"/>
                <w:szCs w:val="21"/>
                <w:u w:val="none"/>
              </w:rPr>
              <w:t>墙面卷材防水</w:t>
            </w:r>
          </w:p>
        </w:tc>
        <w:tc>
          <w:tcPr>
            <w:tcW w:w="3102" w:type="dxa"/>
            <w:gridSpan w:val="2"/>
            <w:noWrap w:val="0"/>
            <w:vAlign w:val="center"/>
          </w:tcPr>
          <w:p>
            <w:pPr>
              <w:jc w:val="both"/>
              <w:rPr>
                <w:rFonts w:hint="eastAsia" w:ascii="Times New Roman" w:hAnsi="宋体" w:eastAsia="宋体" w:cs="宋体"/>
                <w:b w:val="0"/>
                <w:bCs w:val="0"/>
                <w:color w:val="auto"/>
                <w:sz w:val="24"/>
                <w:szCs w:val="24"/>
                <w:lang w:val="en-US" w:eastAsia="zh-CN" w:bidi="ar-SA"/>
              </w:rPr>
            </w:pPr>
            <w:r>
              <w:rPr>
                <w:rFonts w:hint="eastAsia" w:ascii="宋体" w:hAnsi="宋体" w:eastAsia="宋体" w:cs="宋体"/>
                <w:i w:val="0"/>
                <w:iCs w:val="0"/>
                <w:color w:val="auto"/>
                <w:sz w:val="24"/>
                <w:szCs w:val="24"/>
                <w:u w:val="none"/>
                <w:lang w:val="en-US" w:eastAsia="zh-CN"/>
              </w:rPr>
              <w:t>12J1—地防1—1F1：</w:t>
            </w:r>
          </w:p>
          <w:p>
            <w:pPr>
              <w:jc w:val="both"/>
              <w:rPr>
                <w:rFonts w:hint="eastAsia" w:ascii="Times New Roman" w:hAnsi="宋体" w:eastAsia="宋体" w:cs="宋体"/>
                <w:b w:val="0"/>
                <w:bCs w:val="0"/>
                <w:color w:val="auto"/>
                <w:sz w:val="22"/>
                <w:szCs w:val="22"/>
                <w:lang w:val="en-US" w:eastAsia="zh-CN" w:bidi="ar-SA"/>
              </w:rPr>
            </w:pPr>
            <w:r>
              <w:rPr>
                <w:rFonts w:hint="eastAsia" w:ascii="Times New Roman" w:hAnsi="宋体" w:eastAsia="宋体" w:cs="宋体"/>
                <w:b w:val="0"/>
                <w:bCs w:val="0"/>
                <w:color w:val="auto"/>
                <w:sz w:val="22"/>
                <w:szCs w:val="22"/>
                <w:lang w:val="en-US" w:eastAsia="zh-CN" w:bidi="ar-SA"/>
              </w:rPr>
              <w:t>4mmSBS改性沥青防水卷材+</w:t>
            </w:r>
          </w:p>
          <w:p>
            <w:pPr>
              <w:jc w:val="both"/>
              <w:rPr>
                <w:rFonts w:hint="eastAsia" w:ascii="宋体" w:hAnsi="宋体" w:eastAsia="宋体" w:cs="宋体"/>
                <w:i w:val="0"/>
                <w:iCs w:val="0"/>
                <w:color w:val="auto"/>
                <w:sz w:val="21"/>
                <w:szCs w:val="21"/>
                <w:u w:val="none"/>
                <w:lang w:val="en-US" w:eastAsia="zh-CN"/>
              </w:rPr>
            </w:pPr>
            <w:r>
              <w:rPr>
                <w:rFonts w:hint="eastAsia" w:ascii="Times New Roman" w:hAnsi="宋体" w:eastAsia="宋体" w:cs="宋体"/>
                <w:b w:val="0"/>
                <w:bCs w:val="0"/>
                <w:color w:val="auto"/>
                <w:sz w:val="22"/>
                <w:szCs w:val="22"/>
                <w:lang w:val="en-US" w:eastAsia="zh-CN" w:bidi="ar-SA"/>
              </w:rPr>
              <w:t>3mm自粘聚合物改性沥青聚酯胎防水卷材</w:t>
            </w:r>
          </w:p>
        </w:tc>
        <w:tc>
          <w:tcPr>
            <w:tcW w:w="756" w:type="dxa"/>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m2</w:t>
            </w:r>
          </w:p>
        </w:tc>
        <w:tc>
          <w:tcPr>
            <w:tcW w:w="876" w:type="dxa"/>
            <w:noWrap w:val="0"/>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2593</w:t>
            </w:r>
          </w:p>
        </w:tc>
        <w:tc>
          <w:tcPr>
            <w:tcW w:w="804" w:type="dxa"/>
            <w:gridSpan w:val="2"/>
            <w:noWrap w:val="0"/>
            <w:vAlign w:val="center"/>
          </w:tcPr>
          <w:p>
            <w:pPr>
              <w:jc w:val="center"/>
              <w:rPr>
                <w:rFonts w:hint="eastAsia" w:ascii="宋体" w:hAnsi="宋体" w:eastAsia="宋体" w:cs="宋体"/>
                <w:i w:val="0"/>
                <w:iCs w:val="0"/>
                <w:color w:val="auto"/>
                <w:sz w:val="21"/>
                <w:szCs w:val="21"/>
                <w:u w:val="none"/>
                <w:lang w:val="en-US" w:eastAsia="zh-CN"/>
              </w:rPr>
            </w:pPr>
          </w:p>
        </w:tc>
        <w:tc>
          <w:tcPr>
            <w:tcW w:w="804" w:type="dxa"/>
            <w:noWrap w:val="0"/>
            <w:vAlign w:val="center"/>
          </w:tcPr>
          <w:p>
            <w:pPr>
              <w:jc w:val="center"/>
              <w:rPr>
                <w:rFonts w:hint="eastAsia" w:ascii="宋体" w:hAnsi="宋体" w:eastAsia="宋体" w:cs="宋体"/>
                <w:i w:val="0"/>
                <w:iCs w:val="0"/>
                <w:color w:val="auto"/>
                <w:sz w:val="21"/>
                <w:szCs w:val="21"/>
                <w:u w:val="none"/>
                <w:lang w:val="en-US" w:eastAsia="zh-CN"/>
              </w:rPr>
            </w:pPr>
          </w:p>
        </w:tc>
        <w:tc>
          <w:tcPr>
            <w:tcW w:w="804" w:type="dxa"/>
            <w:gridSpan w:val="2"/>
            <w:noWrap w:val="0"/>
            <w:vAlign w:val="center"/>
          </w:tcPr>
          <w:p>
            <w:pPr>
              <w:jc w:val="center"/>
              <w:rPr>
                <w:rFonts w:hint="eastAsia" w:ascii="宋体" w:hAnsi="宋体" w:eastAsia="宋体" w:cs="宋体"/>
                <w:i w:val="0"/>
                <w:iCs w:val="0"/>
                <w:color w:val="auto"/>
                <w:sz w:val="21"/>
                <w:szCs w:val="21"/>
                <w:u w:val="none"/>
                <w:lang w:val="en-US" w:eastAsia="zh-CN"/>
              </w:rPr>
            </w:pPr>
          </w:p>
        </w:tc>
        <w:tc>
          <w:tcPr>
            <w:tcW w:w="903"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608" w:type="dxa"/>
            <w:noWrap w:val="0"/>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c>
          <w:tcPr>
            <w:tcW w:w="1253" w:type="dxa"/>
            <w:noWrap w:val="0"/>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种植</w:t>
            </w:r>
            <w:r>
              <w:rPr>
                <w:rFonts w:hint="eastAsia" w:ascii="宋体" w:hAnsi="宋体" w:eastAsia="宋体" w:cs="宋体"/>
                <w:i w:val="0"/>
                <w:iCs w:val="0"/>
                <w:color w:val="auto"/>
                <w:sz w:val="21"/>
                <w:szCs w:val="21"/>
                <w:u w:val="none"/>
                <w:lang w:val="en-US" w:eastAsia="zh-CN"/>
              </w:rPr>
              <w:t>顶板卷材防水</w:t>
            </w:r>
          </w:p>
        </w:tc>
        <w:tc>
          <w:tcPr>
            <w:tcW w:w="3102" w:type="dxa"/>
            <w:gridSpan w:val="2"/>
            <w:noWrap w:val="0"/>
            <w:vAlign w:val="center"/>
          </w:tcPr>
          <w:p>
            <w:pPr>
              <w:jc w:val="both"/>
              <w:rPr>
                <w:rFonts w:hint="eastAsia" w:ascii="Times New Roman" w:hAnsi="宋体" w:eastAsia="宋体" w:cs="宋体"/>
                <w:b w:val="0"/>
                <w:bCs w:val="0"/>
                <w:color w:val="auto"/>
                <w:sz w:val="24"/>
                <w:szCs w:val="24"/>
                <w:lang w:val="en-US" w:eastAsia="zh-CN" w:bidi="ar-SA"/>
              </w:rPr>
            </w:pPr>
            <w:r>
              <w:rPr>
                <w:rFonts w:hint="eastAsia" w:ascii="宋体" w:hAnsi="宋体" w:eastAsia="宋体" w:cs="宋体"/>
                <w:i w:val="0"/>
                <w:iCs w:val="0"/>
                <w:color w:val="auto"/>
                <w:sz w:val="24"/>
                <w:szCs w:val="24"/>
                <w:u w:val="none"/>
                <w:lang w:val="en-US" w:eastAsia="zh-CN"/>
              </w:rPr>
              <w:t>12J1—17—地防D—2：</w:t>
            </w:r>
          </w:p>
          <w:p>
            <w:pPr>
              <w:jc w:val="both"/>
              <w:rPr>
                <w:rFonts w:hint="default" w:ascii="Times New Roman" w:hAnsi="宋体" w:eastAsia="宋体" w:cs="宋体"/>
                <w:b w:val="0"/>
                <w:bCs w:val="0"/>
                <w:color w:val="auto"/>
                <w:sz w:val="22"/>
                <w:szCs w:val="22"/>
                <w:lang w:val="en-US" w:eastAsia="zh-CN" w:bidi="ar-SA"/>
              </w:rPr>
            </w:pPr>
            <w:r>
              <w:rPr>
                <w:rFonts w:hint="eastAsia" w:ascii="Times New Roman" w:hAnsi="宋体" w:eastAsia="宋体" w:cs="宋体"/>
                <w:b w:val="0"/>
                <w:bCs w:val="0"/>
                <w:color w:val="auto"/>
                <w:sz w:val="22"/>
                <w:szCs w:val="22"/>
                <w:lang w:val="en-US" w:eastAsia="zh-CN" w:bidi="ar-SA"/>
              </w:rPr>
              <w:t>4mmSBS改性沥青耐根穿刺防水卷材 +</w:t>
            </w:r>
          </w:p>
          <w:p>
            <w:pPr>
              <w:jc w:val="both"/>
              <w:rPr>
                <w:rFonts w:hint="eastAsia" w:ascii="宋体" w:hAnsi="宋体" w:eastAsia="宋体" w:cs="宋体"/>
                <w:i w:val="0"/>
                <w:iCs w:val="0"/>
                <w:color w:val="auto"/>
                <w:sz w:val="21"/>
                <w:szCs w:val="21"/>
                <w:u w:val="none"/>
                <w:lang w:val="en-US" w:eastAsia="zh-CN"/>
              </w:rPr>
            </w:pPr>
            <w:r>
              <w:rPr>
                <w:rFonts w:hint="eastAsia" w:ascii="Times New Roman" w:hAnsi="宋体" w:eastAsia="宋体" w:cs="宋体"/>
                <w:b w:val="0"/>
                <w:bCs w:val="0"/>
                <w:color w:val="auto"/>
                <w:sz w:val="22"/>
                <w:szCs w:val="22"/>
                <w:lang w:val="en-US" w:eastAsia="zh-CN" w:bidi="ar-SA"/>
              </w:rPr>
              <w:t>3mm自粘聚合物改性沥青聚酯胎防水卷材</w:t>
            </w:r>
          </w:p>
        </w:tc>
        <w:tc>
          <w:tcPr>
            <w:tcW w:w="756" w:type="dxa"/>
            <w:noWrap w:val="0"/>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m2</w:t>
            </w:r>
          </w:p>
        </w:tc>
        <w:tc>
          <w:tcPr>
            <w:tcW w:w="876" w:type="dxa"/>
            <w:noWrap w:val="0"/>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1985</w:t>
            </w:r>
          </w:p>
        </w:tc>
        <w:tc>
          <w:tcPr>
            <w:tcW w:w="804" w:type="dxa"/>
            <w:gridSpan w:val="2"/>
            <w:noWrap w:val="0"/>
            <w:vAlign w:val="center"/>
          </w:tcPr>
          <w:p>
            <w:pPr>
              <w:jc w:val="center"/>
              <w:rPr>
                <w:rFonts w:hint="eastAsia" w:ascii="宋体" w:hAnsi="宋体" w:eastAsia="宋体" w:cs="宋体"/>
                <w:i w:val="0"/>
                <w:iCs w:val="0"/>
                <w:color w:val="auto"/>
                <w:sz w:val="21"/>
                <w:szCs w:val="21"/>
                <w:u w:val="none"/>
                <w:lang w:val="en-US" w:eastAsia="zh-CN"/>
              </w:rPr>
            </w:pPr>
          </w:p>
        </w:tc>
        <w:tc>
          <w:tcPr>
            <w:tcW w:w="804" w:type="dxa"/>
            <w:noWrap w:val="0"/>
            <w:vAlign w:val="center"/>
          </w:tcPr>
          <w:p>
            <w:pPr>
              <w:jc w:val="center"/>
              <w:rPr>
                <w:rFonts w:hint="eastAsia" w:ascii="宋体" w:hAnsi="宋体" w:eastAsia="宋体" w:cs="宋体"/>
                <w:i w:val="0"/>
                <w:iCs w:val="0"/>
                <w:color w:val="auto"/>
                <w:sz w:val="21"/>
                <w:szCs w:val="21"/>
                <w:u w:val="none"/>
                <w:lang w:val="en-US" w:eastAsia="zh-CN"/>
              </w:rPr>
            </w:pPr>
          </w:p>
        </w:tc>
        <w:tc>
          <w:tcPr>
            <w:tcW w:w="804" w:type="dxa"/>
            <w:gridSpan w:val="2"/>
            <w:noWrap w:val="0"/>
            <w:vAlign w:val="center"/>
          </w:tcPr>
          <w:p>
            <w:pPr>
              <w:jc w:val="center"/>
              <w:rPr>
                <w:rFonts w:hint="eastAsia" w:ascii="宋体" w:hAnsi="宋体" w:eastAsia="宋体" w:cs="宋体"/>
                <w:i w:val="0"/>
                <w:iCs w:val="0"/>
                <w:color w:val="auto"/>
                <w:sz w:val="21"/>
                <w:szCs w:val="21"/>
                <w:u w:val="none"/>
                <w:lang w:val="en-US" w:eastAsia="zh-CN"/>
              </w:rPr>
            </w:pPr>
          </w:p>
        </w:tc>
        <w:tc>
          <w:tcPr>
            <w:tcW w:w="903"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08" w:type="dxa"/>
            <w:noWrap w:val="0"/>
            <w:vAlign w:val="center"/>
          </w:tcPr>
          <w:p>
            <w:pPr>
              <w:jc w:val="center"/>
              <w:rPr>
                <w:rFonts w:hint="default" w:hAnsi="宋体" w:cs="宋体"/>
                <w:i w:val="0"/>
                <w:iCs w:val="0"/>
                <w:color w:val="auto"/>
                <w:sz w:val="21"/>
                <w:szCs w:val="21"/>
                <w:u w:val="none"/>
                <w:lang w:val="en-US" w:eastAsia="zh-CN"/>
              </w:rPr>
            </w:pPr>
            <w:r>
              <w:rPr>
                <w:rFonts w:hint="eastAsia" w:hAnsi="宋体" w:cs="宋体"/>
                <w:i w:val="0"/>
                <w:iCs w:val="0"/>
                <w:color w:val="auto"/>
                <w:sz w:val="21"/>
                <w:szCs w:val="21"/>
                <w:u w:val="none"/>
                <w:lang w:val="en-US" w:eastAsia="zh-CN"/>
              </w:rPr>
              <w:t>4</w:t>
            </w:r>
          </w:p>
        </w:tc>
        <w:tc>
          <w:tcPr>
            <w:tcW w:w="5987" w:type="dxa"/>
            <w:gridSpan w:val="5"/>
            <w:noWrap w:val="0"/>
            <w:vAlign w:val="center"/>
          </w:tcPr>
          <w:p>
            <w:pPr>
              <w:jc w:val="center"/>
              <w:rPr>
                <w:rFonts w:hint="eastAsia" w:hAnsi="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总价</w:t>
            </w:r>
          </w:p>
        </w:tc>
        <w:tc>
          <w:tcPr>
            <w:tcW w:w="804" w:type="dxa"/>
            <w:gridSpan w:val="2"/>
            <w:noWrap w:val="0"/>
            <w:vAlign w:val="center"/>
          </w:tcPr>
          <w:p>
            <w:pPr>
              <w:jc w:val="center"/>
              <w:rPr>
                <w:rFonts w:hint="eastAsia" w:hAnsi="宋体" w:cs="宋体"/>
                <w:i w:val="0"/>
                <w:iCs w:val="0"/>
                <w:color w:val="auto"/>
                <w:sz w:val="21"/>
                <w:szCs w:val="21"/>
                <w:u w:val="none"/>
                <w:lang w:val="en-US" w:eastAsia="zh-CN"/>
              </w:rPr>
            </w:pPr>
          </w:p>
        </w:tc>
        <w:tc>
          <w:tcPr>
            <w:tcW w:w="804" w:type="dxa"/>
            <w:noWrap w:val="0"/>
            <w:vAlign w:val="center"/>
          </w:tcPr>
          <w:p>
            <w:pPr>
              <w:jc w:val="center"/>
              <w:rPr>
                <w:rFonts w:hint="eastAsia" w:hAnsi="宋体" w:cs="宋体"/>
                <w:i w:val="0"/>
                <w:iCs w:val="0"/>
                <w:color w:val="auto"/>
                <w:sz w:val="21"/>
                <w:szCs w:val="21"/>
                <w:u w:val="single"/>
                <w:lang w:val="en-US" w:eastAsia="zh-CN"/>
              </w:rPr>
            </w:pPr>
          </w:p>
        </w:tc>
        <w:tc>
          <w:tcPr>
            <w:tcW w:w="804" w:type="dxa"/>
            <w:gridSpan w:val="2"/>
            <w:noWrap w:val="0"/>
            <w:vAlign w:val="center"/>
          </w:tcPr>
          <w:p>
            <w:pPr>
              <w:jc w:val="center"/>
              <w:rPr>
                <w:rFonts w:hint="eastAsia" w:hAnsi="宋体" w:cs="宋体"/>
                <w:i w:val="0"/>
                <w:iCs w:val="0"/>
                <w:color w:val="auto"/>
                <w:sz w:val="21"/>
                <w:szCs w:val="21"/>
                <w:u w:val="single"/>
                <w:lang w:val="en-US" w:eastAsia="zh-CN"/>
              </w:rPr>
            </w:pPr>
          </w:p>
        </w:tc>
        <w:tc>
          <w:tcPr>
            <w:tcW w:w="903" w:type="dxa"/>
            <w:noWrap w:val="0"/>
            <w:vAlign w:val="center"/>
          </w:tcPr>
          <w:p>
            <w:pPr>
              <w:jc w:val="center"/>
              <w:rPr>
                <w:rFonts w:hint="eastAsia" w:hAnsi="宋体" w:cs="宋体"/>
                <w:i w:val="0"/>
                <w:iCs w:val="0"/>
                <w:color w:val="auto"/>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08" w:type="dxa"/>
            <w:noWrap w:val="0"/>
            <w:vAlign w:val="center"/>
          </w:tcPr>
          <w:p>
            <w:pPr>
              <w:jc w:val="center"/>
              <w:rPr>
                <w:rFonts w:hint="default" w:ascii="宋体" w:hAnsi="宋体" w:eastAsia="宋体" w:cs="宋体"/>
                <w:i w:val="0"/>
                <w:iCs w:val="0"/>
                <w:color w:val="auto"/>
                <w:sz w:val="21"/>
                <w:szCs w:val="21"/>
                <w:u w:val="none"/>
                <w:lang w:val="en-US" w:eastAsia="zh-CN"/>
              </w:rPr>
            </w:pPr>
            <w:r>
              <w:rPr>
                <w:rFonts w:hint="eastAsia" w:hAnsi="宋体" w:cs="宋体"/>
                <w:i w:val="0"/>
                <w:iCs w:val="0"/>
                <w:color w:val="auto"/>
                <w:sz w:val="21"/>
                <w:szCs w:val="21"/>
                <w:u w:val="none"/>
                <w:lang w:val="en-US" w:eastAsia="zh-CN"/>
              </w:rPr>
              <w:t>5</w:t>
            </w:r>
          </w:p>
        </w:tc>
        <w:tc>
          <w:tcPr>
            <w:tcW w:w="4355" w:type="dxa"/>
            <w:gridSpan w:val="3"/>
            <w:noWrap w:val="0"/>
            <w:vAlign w:val="center"/>
          </w:tcPr>
          <w:p>
            <w:pPr>
              <w:ind w:firstLine="2200" w:firstLineChars="1000"/>
              <w:jc w:val="both"/>
              <w:rPr>
                <w:rFonts w:hint="default" w:ascii="Times New Roman" w:hAnsi="宋体" w:eastAsia="宋体" w:cs="宋体"/>
                <w:b w:val="0"/>
                <w:bCs w:val="0"/>
                <w:color w:val="auto"/>
                <w:sz w:val="22"/>
                <w:szCs w:val="22"/>
                <w:lang w:val="en-US" w:eastAsia="zh-CN" w:bidi="ar-SA"/>
              </w:rPr>
            </w:pPr>
            <w:r>
              <w:rPr>
                <w:rFonts w:hint="eastAsia" w:ascii="Times New Roman" w:hAnsi="宋体" w:cs="宋体"/>
                <w:b w:val="0"/>
                <w:bCs w:val="0"/>
                <w:color w:val="auto"/>
                <w:sz w:val="22"/>
                <w:szCs w:val="22"/>
                <w:lang w:val="en-US" w:eastAsia="zh-CN" w:bidi="ar-SA"/>
              </w:rPr>
              <w:t>税率</w:t>
            </w:r>
          </w:p>
        </w:tc>
        <w:tc>
          <w:tcPr>
            <w:tcW w:w="756" w:type="dxa"/>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hAnsi="宋体" w:cs="宋体"/>
                <w:i w:val="0"/>
                <w:iCs w:val="0"/>
                <w:color w:val="auto"/>
                <w:sz w:val="21"/>
                <w:szCs w:val="21"/>
                <w:u w:val="none"/>
                <w:lang w:val="en-US" w:eastAsia="zh-CN"/>
              </w:rPr>
              <w:t>项</w:t>
            </w:r>
          </w:p>
        </w:tc>
        <w:tc>
          <w:tcPr>
            <w:tcW w:w="4191" w:type="dxa"/>
            <w:gridSpan w:val="7"/>
            <w:noWrap w:val="0"/>
            <w:vAlign w:val="center"/>
          </w:tcPr>
          <w:p>
            <w:pPr>
              <w:jc w:val="center"/>
              <w:rPr>
                <w:rFonts w:hint="eastAsia" w:ascii="宋体" w:hAnsi="宋体" w:eastAsia="宋体" w:cs="宋体"/>
                <w:i w:val="0"/>
                <w:iCs w:val="0"/>
                <w:color w:val="auto"/>
                <w:sz w:val="21"/>
                <w:szCs w:val="21"/>
                <w:u w:val="none"/>
              </w:rPr>
            </w:pPr>
            <w:r>
              <w:rPr>
                <w:rFonts w:hint="eastAsia" w:hAnsi="宋体" w:cs="宋体"/>
                <w:i w:val="0"/>
                <w:iCs w:val="0"/>
                <w:color w:val="auto"/>
                <w:sz w:val="21"/>
                <w:szCs w:val="21"/>
                <w:u w:val="single"/>
                <w:lang w:val="en-US" w:eastAsia="zh-CN"/>
              </w:rPr>
              <w:t xml:space="preserve">   </w:t>
            </w:r>
            <w:r>
              <w:rPr>
                <w:rFonts w:hint="eastAsia" w:hAnsi="宋体" w:cs="宋体"/>
                <w:i w:val="0"/>
                <w:iCs w:val="0"/>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noWrap w:val="0"/>
            <w:vAlign w:val="center"/>
          </w:tcPr>
          <w:p>
            <w:pPr>
              <w:jc w:val="center"/>
              <w:rPr>
                <w:rFonts w:hint="default" w:hAnsi="宋体" w:cs="宋体"/>
                <w:i w:val="0"/>
                <w:iCs w:val="0"/>
                <w:color w:val="auto"/>
                <w:sz w:val="21"/>
                <w:szCs w:val="21"/>
                <w:u w:val="none"/>
                <w:lang w:val="en-US" w:eastAsia="zh-CN"/>
              </w:rPr>
            </w:pPr>
            <w:r>
              <w:rPr>
                <w:rFonts w:hint="eastAsia" w:hAnsi="宋体" w:cs="宋体"/>
                <w:i w:val="0"/>
                <w:iCs w:val="0"/>
                <w:color w:val="auto"/>
                <w:sz w:val="21"/>
                <w:szCs w:val="21"/>
                <w:u w:val="none"/>
                <w:lang w:val="en-US" w:eastAsia="zh-CN"/>
              </w:rPr>
              <w:t>6</w:t>
            </w:r>
          </w:p>
        </w:tc>
        <w:tc>
          <w:tcPr>
            <w:tcW w:w="4355" w:type="dxa"/>
            <w:gridSpan w:val="3"/>
            <w:noWrap w:val="0"/>
            <w:vAlign w:val="center"/>
          </w:tcPr>
          <w:p>
            <w:pPr>
              <w:ind w:firstLine="1540" w:firstLineChars="700"/>
              <w:jc w:val="both"/>
              <w:rPr>
                <w:rFonts w:hint="default" w:ascii="Times New Roman" w:hAnsi="宋体" w:eastAsia="宋体" w:cs="宋体"/>
                <w:b w:val="0"/>
                <w:bCs w:val="0"/>
                <w:color w:val="auto"/>
                <w:sz w:val="22"/>
                <w:szCs w:val="22"/>
                <w:lang w:val="en-US" w:eastAsia="zh-CN" w:bidi="ar-SA"/>
              </w:rPr>
            </w:pPr>
            <w:r>
              <w:rPr>
                <w:rFonts w:hint="eastAsia" w:ascii="Times New Roman" w:hAnsi="宋体" w:cs="宋体"/>
                <w:b w:val="0"/>
                <w:bCs w:val="0"/>
                <w:color w:val="auto"/>
                <w:sz w:val="22"/>
                <w:szCs w:val="22"/>
                <w:lang w:val="en-US" w:eastAsia="zh-CN" w:bidi="ar-SA"/>
              </w:rPr>
              <w:t>项目/说明</w:t>
            </w:r>
          </w:p>
        </w:tc>
        <w:tc>
          <w:tcPr>
            <w:tcW w:w="756" w:type="dxa"/>
            <w:noWrap w:val="0"/>
            <w:vAlign w:val="center"/>
          </w:tcPr>
          <w:p>
            <w:pPr>
              <w:jc w:val="center"/>
              <w:rPr>
                <w:rFonts w:hint="default" w:hAnsi="宋体" w:cs="宋体"/>
                <w:i w:val="0"/>
                <w:iCs w:val="0"/>
                <w:color w:val="auto"/>
                <w:sz w:val="21"/>
                <w:szCs w:val="21"/>
                <w:u w:val="none"/>
                <w:lang w:val="en-US" w:eastAsia="zh-CN"/>
              </w:rPr>
            </w:pPr>
            <w:r>
              <w:rPr>
                <w:rFonts w:hint="eastAsia" w:ascii="Times New Roman" w:hAnsi="宋体" w:cs="宋体"/>
                <w:b w:val="0"/>
                <w:bCs w:val="0"/>
                <w:color w:val="auto"/>
                <w:sz w:val="22"/>
                <w:szCs w:val="22"/>
                <w:lang w:val="en-US" w:eastAsia="zh-CN" w:bidi="ar-SA"/>
              </w:rPr>
              <w:t>材料品牌</w:t>
            </w:r>
          </w:p>
        </w:tc>
        <w:tc>
          <w:tcPr>
            <w:tcW w:w="1397" w:type="dxa"/>
            <w:gridSpan w:val="2"/>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hAnsi="宋体" w:cs="宋体"/>
                <w:i w:val="0"/>
                <w:iCs w:val="0"/>
                <w:color w:val="auto"/>
                <w:sz w:val="21"/>
                <w:szCs w:val="21"/>
                <w:u w:val="none"/>
                <w:lang w:val="en-US" w:eastAsia="zh-CN"/>
              </w:rPr>
              <w:t>东方雨虹</w:t>
            </w:r>
          </w:p>
        </w:tc>
        <w:tc>
          <w:tcPr>
            <w:tcW w:w="1397" w:type="dxa"/>
            <w:gridSpan w:val="3"/>
            <w:noWrap w:val="0"/>
            <w:vAlign w:val="center"/>
          </w:tcPr>
          <w:p>
            <w:pPr>
              <w:jc w:val="center"/>
              <w:rPr>
                <w:rFonts w:hint="default" w:hAnsi="宋体" w:cs="宋体"/>
                <w:i w:val="0"/>
                <w:iCs w:val="0"/>
                <w:color w:val="auto"/>
                <w:sz w:val="21"/>
                <w:szCs w:val="21"/>
                <w:u w:val="none"/>
                <w:lang w:val="en-US" w:eastAsia="zh-CN"/>
              </w:rPr>
            </w:pPr>
            <w:r>
              <w:rPr>
                <w:rFonts w:hint="eastAsia" w:hAnsi="宋体" w:cs="宋体"/>
                <w:i w:val="0"/>
                <w:iCs w:val="0"/>
                <w:color w:val="auto"/>
                <w:sz w:val="21"/>
                <w:szCs w:val="21"/>
                <w:u w:val="none"/>
                <w:lang w:val="en-US" w:eastAsia="zh-CN"/>
              </w:rPr>
              <w:t>卓宝</w:t>
            </w:r>
          </w:p>
        </w:tc>
        <w:tc>
          <w:tcPr>
            <w:tcW w:w="1397" w:type="dxa"/>
            <w:gridSpan w:val="2"/>
            <w:noWrap w:val="0"/>
            <w:vAlign w:val="center"/>
          </w:tcPr>
          <w:p>
            <w:pPr>
              <w:jc w:val="center"/>
              <w:rPr>
                <w:rFonts w:hint="default" w:hAnsi="宋体" w:cs="宋体"/>
                <w:i w:val="0"/>
                <w:iCs w:val="0"/>
                <w:color w:val="auto"/>
                <w:sz w:val="21"/>
                <w:szCs w:val="21"/>
                <w:u w:val="none"/>
                <w:lang w:val="en-US" w:eastAsia="zh-CN"/>
              </w:rPr>
            </w:pPr>
            <w:r>
              <w:rPr>
                <w:rFonts w:hint="eastAsia" w:hAnsi="宋体" w:cs="宋体"/>
                <w:i w:val="0"/>
                <w:iCs w:val="0"/>
                <w:color w:val="auto"/>
                <w:sz w:val="21"/>
                <w:szCs w:val="21"/>
                <w:u w:val="none"/>
                <w:lang w:val="en-US" w:eastAsia="zh-CN"/>
              </w:rPr>
              <w:t>科顺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noWrap w:val="0"/>
            <w:vAlign w:val="center"/>
          </w:tcPr>
          <w:p>
            <w:pPr>
              <w:jc w:val="center"/>
              <w:rPr>
                <w:rFonts w:hint="default" w:hAnsi="宋体" w:cs="宋体"/>
                <w:i w:val="0"/>
                <w:iCs w:val="0"/>
                <w:color w:val="auto"/>
                <w:sz w:val="21"/>
                <w:szCs w:val="21"/>
                <w:u w:val="none"/>
                <w:lang w:val="en-US" w:eastAsia="zh-CN"/>
              </w:rPr>
            </w:pPr>
            <w:r>
              <w:rPr>
                <w:rFonts w:hint="eastAsia" w:hAnsi="宋体" w:cs="宋体"/>
                <w:i w:val="0"/>
                <w:iCs w:val="0"/>
                <w:color w:val="auto"/>
                <w:sz w:val="21"/>
                <w:szCs w:val="21"/>
                <w:u w:val="none"/>
                <w:lang w:val="en-US" w:eastAsia="zh-CN"/>
              </w:rPr>
              <w:t>7</w:t>
            </w:r>
          </w:p>
        </w:tc>
        <w:tc>
          <w:tcPr>
            <w:tcW w:w="2177" w:type="dxa"/>
            <w:gridSpan w:val="2"/>
            <w:noWrap w:val="0"/>
            <w:vAlign w:val="center"/>
          </w:tcPr>
          <w:p>
            <w:pPr>
              <w:jc w:val="center"/>
              <w:rPr>
                <w:rFonts w:hint="eastAsia" w:ascii="Times New Roman" w:hAnsi="宋体" w:eastAsia="宋体" w:cs="宋体"/>
                <w:b w:val="0"/>
                <w:bCs w:val="0"/>
                <w:color w:val="auto"/>
                <w:sz w:val="22"/>
                <w:szCs w:val="22"/>
                <w:lang w:val="en-US" w:eastAsia="zh-CN" w:bidi="ar-SA"/>
              </w:rPr>
            </w:pPr>
            <w:r>
              <w:rPr>
                <w:rFonts w:hint="eastAsia" w:ascii="Times New Roman" w:hAnsi="宋体" w:cs="宋体"/>
                <w:b w:val="0"/>
                <w:bCs w:val="0"/>
                <w:color w:val="auto"/>
                <w:sz w:val="22"/>
                <w:szCs w:val="22"/>
                <w:lang w:val="en-US" w:eastAsia="zh-CN" w:bidi="ar-SA"/>
              </w:rPr>
              <w:t>3</w:t>
            </w:r>
            <w:r>
              <w:rPr>
                <w:rFonts w:hint="eastAsia" w:ascii="Times New Roman" w:hAnsi="宋体" w:eastAsia="宋体" w:cs="宋体"/>
                <w:b w:val="0"/>
                <w:bCs w:val="0"/>
                <w:color w:val="auto"/>
                <w:sz w:val="22"/>
                <w:szCs w:val="22"/>
                <w:lang w:val="en-US" w:eastAsia="zh-CN" w:bidi="ar-SA"/>
              </w:rPr>
              <w:t>mmSBS改性沥青防水卷材</w:t>
            </w:r>
          </w:p>
        </w:tc>
        <w:tc>
          <w:tcPr>
            <w:tcW w:w="2178" w:type="dxa"/>
            <w:noWrap w:val="0"/>
            <w:vAlign w:val="center"/>
          </w:tcPr>
          <w:p>
            <w:pPr>
              <w:jc w:val="center"/>
              <w:rPr>
                <w:rFonts w:hint="eastAsia" w:ascii="Times New Roman" w:hAnsi="宋体" w:cs="宋体"/>
                <w:b w:val="0"/>
                <w:bCs w:val="0"/>
                <w:color w:val="auto"/>
                <w:sz w:val="21"/>
                <w:szCs w:val="21"/>
                <w:lang w:val="en-US" w:eastAsia="zh-CN" w:bidi="ar-SA"/>
              </w:rPr>
            </w:pPr>
            <w:r>
              <w:rPr>
                <w:rFonts w:hint="eastAsia" w:hAnsi="宋体" w:cs="宋体"/>
                <w:i w:val="0"/>
                <w:iCs w:val="0"/>
                <w:color w:val="auto"/>
                <w:sz w:val="21"/>
                <w:szCs w:val="21"/>
                <w:u w:val="none"/>
                <w:lang w:val="en-US" w:eastAsia="zh-CN"/>
              </w:rPr>
              <w:t>此项填报材料每平米价格，不计入总价，仅作比价使用</w:t>
            </w:r>
          </w:p>
        </w:tc>
        <w:tc>
          <w:tcPr>
            <w:tcW w:w="756" w:type="dxa"/>
            <w:noWrap w:val="0"/>
            <w:vAlign w:val="center"/>
          </w:tcPr>
          <w:p>
            <w:pPr>
              <w:jc w:val="center"/>
              <w:rPr>
                <w:rFonts w:hint="eastAsia" w:hAnsi="宋体" w:cs="宋体"/>
                <w:i w:val="0"/>
                <w:iCs w:val="0"/>
                <w:color w:val="auto"/>
                <w:sz w:val="21"/>
                <w:szCs w:val="21"/>
                <w:u w:val="none"/>
                <w:lang w:val="en-US" w:eastAsia="zh-CN"/>
              </w:rPr>
            </w:pPr>
            <w:r>
              <w:rPr>
                <w:rFonts w:hint="eastAsia" w:hAnsi="宋体" w:cs="宋体"/>
                <w:i w:val="0"/>
                <w:iCs w:val="0"/>
                <w:color w:val="auto"/>
                <w:sz w:val="21"/>
                <w:szCs w:val="21"/>
                <w:u w:val="none"/>
                <w:lang w:val="en-US" w:eastAsia="zh-CN"/>
              </w:rPr>
              <w:t>1</w:t>
            </w:r>
            <w:r>
              <w:rPr>
                <w:rFonts w:hint="eastAsia" w:ascii="宋体" w:hAnsi="宋体" w:eastAsia="宋体" w:cs="宋体"/>
                <w:i w:val="0"/>
                <w:iCs w:val="0"/>
                <w:color w:val="auto"/>
                <w:sz w:val="21"/>
                <w:szCs w:val="21"/>
                <w:u w:val="none"/>
              </w:rPr>
              <w:t>m2</w:t>
            </w:r>
          </w:p>
        </w:tc>
        <w:tc>
          <w:tcPr>
            <w:tcW w:w="1397" w:type="dxa"/>
            <w:gridSpan w:val="2"/>
            <w:noWrap w:val="0"/>
            <w:vAlign w:val="center"/>
          </w:tcPr>
          <w:p>
            <w:pPr>
              <w:jc w:val="center"/>
              <w:rPr>
                <w:rFonts w:hint="eastAsia" w:ascii="宋体" w:hAnsi="宋体" w:eastAsia="宋体" w:cs="宋体"/>
                <w:i w:val="0"/>
                <w:iCs w:val="0"/>
                <w:color w:val="auto"/>
                <w:sz w:val="21"/>
                <w:szCs w:val="21"/>
                <w:u w:val="none"/>
              </w:rPr>
            </w:pPr>
          </w:p>
        </w:tc>
        <w:tc>
          <w:tcPr>
            <w:tcW w:w="1397" w:type="dxa"/>
            <w:gridSpan w:val="3"/>
            <w:noWrap w:val="0"/>
            <w:vAlign w:val="center"/>
          </w:tcPr>
          <w:p>
            <w:pPr>
              <w:jc w:val="center"/>
              <w:rPr>
                <w:rFonts w:hint="eastAsia" w:hAnsi="宋体" w:cs="宋体"/>
                <w:i w:val="0"/>
                <w:iCs w:val="0"/>
                <w:color w:val="auto"/>
                <w:sz w:val="21"/>
                <w:szCs w:val="21"/>
                <w:u w:val="none"/>
                <w:lang w:val="en-US" w:eastAsia="zh-CN"/>
              </w:rPr>
            </w:pPr>
          </w:p>
        </w:tc>
        <w:tc>
          <w:tcPr>
            <w:tcW w:w="1397" w:type="dxa"/>
            <w:gridSpan w:val="2"/>
            <w:noWrap w:val="0"/>
            <w:vAlign w:val="center"/>
          </w:tcPr>
          <w:p>
            <w:pPr>
              <w:jc w:val="center"/>
              <w:rPr>
                <w:rFonts w:hint="eastAsia" w:hAnsi="宋体" w:cs="宋体"/>
                <w:i w:val="0"/>
                <w:i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noWrap w:val="0"/>
            <w:vAlign w:val="center"/>
          </w:tcPr>
          <w:p>
            <w:pPr>
              <w:jc w:val="center"/>
              <w:rPr>
                <w:rFonts w:hint="default" w:hAnsi="宋体" w:cs="宋体"/>
                <w:i w:val="0"/>
                <w:iCs w:val="0"/>
                <w:color w:val="auto"/>
                <w:sz w:val="21"/>
                <w:szCs w:val="21"/>
                <w:u w:val="none"/>
                <w:lang w:val="en-US" w:eastAsia="zh-CN"/>
              </w:rPr>
            </w:pPr>
            <w:r>
              <w:rPr>
                <w:rFonts w:hint="eastAsia" w:hAnsi="宋体" w:cs="宋体"/>
                <w:i w:val="0"/>
                <w:iCs w:val="0"/>
                <w:color w:val="auto"/>
                <w:sz w:val="21"/>
                <w:szCs w:val="21"/>
                <w:u w:val="none"/>
                <w:lang w:val="en-US" w:eastAsia="zh-CN"/>
              </w:rPr>
              <w:t>8</w:t>
            </w:r>
          </w:p>
        </w:tc>
        <w:tc>
          <w:tcPr>
            <w:tcW w:w="2177" w:type="dxa"/>
            <w:gridSpan w:val="2"/>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ascii="Times New Roman" w:hAnsi="宋体" w:eastAsia="宋体" w:cs="宋体"/>
                <w:b w:val="0"/>
                <w:bCs w:val="0"/>
                <w:color w:val="auto"/>
                <w:sz w:val="22"/>
                <w:szCs w:val="22"/>
                <w:lang w:val="en-US" w:eastAsia="zh-CN" w:bidi="ar-SA"/>
              </w:rPr>
              <w:t>4mmSBS改性沥青防水卷材</w:t>
            </w:r>
          </w:p>
        </w:tc>
        <w:tc>
          <w:tcPr>
            <w:tcW w:w="2178" w:type="dxa"/>
            <w:noWrap w:val="0"/>
            <w:vAlign w:val="center"/>
          </w:tcPr>
          <w:p>
            <w:pPr>
              <w:jc w:val="center"/>
              <w:rPr>
                <w:rFonts w:hint="eastAsia" w:ascii="宋体" w:hAnsi="宋体" w:eastAsia="宋体" w:cs="宋体"/>
                <w:i w:val="0"/>
                <w:iCs w:val="0"/>
                <w:color w:val="auto"/>
                <w:sz w:val="21"/>
                <w:szCs w:val="21"/>
                <w:u w:val="none"/>
                <w:lang w:val="en-US" w:eastAsia="zh-CN" w:bidi="ar-SA"/>
              </w:rPr>
            </w:pPr>
            <w:r>
              <w:rPr>
                <w:rFonts w:hint="eastAsia" w:hAnsi="宋体" w:cs="宋体"/>
                <w:i w:val="0"/>
                <w:iCs w:val="0"/>
                <w:color w:val="auto"/>
                <w:sz w:val="21"/>
                <w:szCs w:val="21"/>
                <w:u w:val="none"/>
                <w:lang w:val="en-US" w:eastAsia="zh-CN"/>
              </w:rPr>
              <w:t>此项填报材料每平米价格，不计入总价，仅作比价使用</w:t>
            </w:r>
          </w:p>
        </w:tc>
        <w:tc>
          <w:tcPr>
            <w:tcW w:w="756" w:type="dxa"/>
            <w:noWrap w:val="0"/>
            <w:vAlign w:val="center"/>
          </w:tcPr>
          <w:p>
            <w:pPr>
              <w:jc w:val="center"/>
              <w:rPr>
                <w:rFonts w:hint="eastAsia" w:ascii="宋体" w:hAnsi="宋体" w:eastAsia="宋体" w:cs="宋体"/>
                <w:i w:val="0"/>
                <w:iCs w:val="0"/>
                <w:color w:val="auto"/>
                <w:sz w:val="21"/>
                <w:szCs w:val="21"/>
                <w:u w:val="none"/>
              </w:rPr>
            </w:pPr>
            <w:r>
              <w:rPr>
                <w:rFonts w:hint="eastAsia" w:hAnsi="宋体" w:cs="宋体"/>
                <w:i w:val="0"/>
                <w:iCs w:val="0"/>
                <w:color w:val="auto"/>
                <w:sz w:val="21"/>
                <w:szCs w:val="21"/>
                <w:u w:val="none"/>
                <w:lang w:val="en-US" w:eastAsia="zh-CN"/>
              </w:rPr>
              <w:t>1</w:t>
            </w:r>
            <w:r>
              <w:rPr>
                <w:rFonts w:hint="eastAsia" w:ascii="宋体" w:hAnsi="宋体" w:eastAsia="宋体" w:cs="宋体"/>
                <w:i w:val="0"/>
                <w:iCs w:val="0"/>
                <w:color w:val="auto"/>
                <w:sz w:val="21"/>
                <w:szCs w:val="21"/>
                <w:u w:val="none"/>
              </w:rPr>
              <w:t>m2</w:t>
            </w:r>
          </w:p>
        </w:tc>
        <w:tc>
          <w:tcPr>
            <w:tcW w:w="1397" w:type="dxa"/>
            <w:gridSpan w:val="2"/>
            <w:noWrap w:val="0"/>
            <w:vAlign w:val="center"/>
          </w:tcPr>
          <w:p>
            <w:pPr>
              <w:jc w:val="center"/>
              <w:rPr>
                <w:rFonts w:hint="eastAsia" w:ascii="宋体" w:hAnsi="宋体" w:eastAsia="宋体" w:cs="宋体"/>
                <w:i w:val="0"/>
                <w:iCs w:val="0"/>
                <w:color w:val="auto"/>
                <w:sz w:val="21"/>
                <w:szCs w:val="21"/>
                <w:u w:val="none"/>
              </w:rPr>
            </w:pPr>
          </w:p>
        </w:tc>
        <w:tc>
          <w:tcPr>
            <w:tcW w:w="1397" w:type="dxa"/>
            <w:gridSpan w:val="3"/>
            <w:noWrap w:val="0"/>
            <w:vAlign w:val="center"/>
          </w:tcPr>
          <w:p>
            <w:pPr>
              <w:jc w:val="center"/>
              <w:rPr>
                <w:rFonts w:hint="default" w:ascii="宋体" w:hAnsi="宋体" w:eastAsia="宋体" w:cs="宋体"/>
                <w:i w:val="0"/>
                <w:iCs w:val="0"/>
                <w:color w:val="auto"/>
                <w:sz w:val="21"/>
                <w:szCs w:val="21"/>
                <w:u w:val="none"/>
                <w:lang w:val="en-US" w:eastAsia="zh-CN"/>
              </w:rPr>
            </w:pPr>
          </w:p>
        </w:tc>
        <w:tc>
          <w:tcPr>
            <w:tcW w:w="1397" w:type="dxa"/>
            <w:gridSpan w:val="2"/>
            <w:noWrap w:val="0"/>
            <w:vAlign w:val="center"/>
          </w:tcPr>
          <w:p>
            <w:pPr>
              <w:jc w:val="center"/>
              <w:rPr>
                <w:rFonts w:hint="default" w:ascii="宋体" w:hAnsi="宋体" w:eastAsia="宋体" w:cs="宋体"/>
                <w:i w:val="0"/>
                <w:i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noWrap w:val="0"/>
            <w:vAlign w:val="center"/>
          </w:tcPr>
          <w:p>
            <w:pPr>
              <w:jc w:val="center"/>
              <w:rPr>
                <w:rFonts w:hint="default" w:hAnsi="宋体" w:cs="宋体"/>
                <w:i w:val="0"/>
                <w:iCs w:val="0"/>
                <w:color w:val="auto"/>
                <w:sz w:val="21"/>
                <w:szCs w:val="21"/>
                <w:u w:val="none"/>
                <w:lang w:val="en-US" w:eastAsia="zh-CN"/>
              </w:rPr>
            </w:pPr>
            <w:r>
              <w:rPr>
                <w:rFonts w:hint="eastAsia" w:hAnsi="宋体" w:cs="宋体"/>
                <w:i w:val="0"/>
                <w:iCs w:val="0"/>
                <w:color w:val="auto"/>
                <w:sz w:val="21"/>
                <w:szCs w:val="21"/>
                <w:u w:val="none"/>
                <w:lang w:val="en-US" w:eastAsia="zh-CN"/>
              </w:rPr>
              <w:t>9</w:t>
            </w:r>
          </w:p>
        </w:tc>
        <w:tc>
          <w:tcPr>
            <w:tcW w:w="2177" w:type="dxa"/>
            <w:gridSpan w:val="2"/>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ascii="Times New Roman" w:hAnsi="宋体" w:eastAsia="宋体" w:cs="宋体"/>
                <w:b w:val="0"/>
                <w:bCs w:val="0"/>
                <w:color w:val="auto"/>
                <w:sz w:val="22"/>
                <w:szCs w:val="22"/>
                <w:lang w:val="en-US" w:eastAsia="zh-CN" w:bidi="ar-SA"/>
              </w:rPr>
              <w:t>3mm自粘聚合物改性沥青聚酯胎防水卷材</w:t>
            </w:r>
          </w:p>
        </w:tc>
        <w:tc>
          <w:tcPr>
            <w:tcW w:w="2178" w:type="dxa"/>
            <w:noWrap w:val="0"/>
            <w:vAlign w:val="center"/>
          </w:tcPr>
          <w:p>
            <w:pPr>
              <w:jc w:val="center"/>
              <w:rPr>
                <w:rFonts w:hint="eastAsia" w:ascii="宋体" w:hAnsi="宋体" w:eastAsia="宋体" w:cs="宋体"/>
                <w:i w:val="0"/>
                <w:iCs w:val="0"/>
                <w:color w:val="auto"/>
                <w:sz w:val="21"/>
                <w:szCs w:val="21"/>
                <w:u w:val="none"/>
                <w:lang w:val="en-US" w:eastAsia="zh-CN" w:bidi="ar-SA"/>
              </w:rPr>
            </w:pPr>
            <w:r>
              <w:rPr>
                <w:rFonts w:hint="eastAsia" w:hAnsi="宋体" w:cs="宋体"/>
                <w:i w:val="0"/>
                <w:iCs w:val="0"/>
                <w:color w:val="auto"/>
                <w:sz w:val="21"/>
                <w:szCs w:val="21"/>
                <w:u w:val="none"/>
                <w:lang w:val="en-US" w:eastAsia="zh-CN"/>
              </w:rPr>
              <w:t>此项填报材料每平米价格，不计入总价，仅作比价使用</w:t>
            </w:r>
          </w:p>
        </w:tc>
        <w:tc>
          <w:tcPr>
            <w:tcW w:w="756" w:type="dxa"/>
            <w:noWrap w:val="0"/>
            <w:vAlign w:val="center"/>
          </w:tcPr>
          <w:p>
            <w:pPr>
              <w:jc w:val="center"/>
              <w:rPr>
                <w:rFonts w:hint="eastAsia" w:ascii="宋体" w:hAnsi="宋体" w:eastAsia="宋体" w:cs="宋体"/>
                <w:i w:val="0"/>
                <w:iCs w:val="0"/>
                <w:color w:val="auto"/>
                <w:sz w:val="21"/>
                <w:szCs w:val="21"/>
                <w:u w:val="none"/>
              </w:rPr>
            </w:pPr>
            <w:r>
              <w:rPr>
                <w:rFonts w:hint="eastAsia" w:hAnsi="宋体" w:cs="宋体"/>
                <w:i w:val="0"/>
                <w:iCs w:val="0"/>
                <w:color w:val="auto"/>
                <w:sz w:val="21"/>
                <w:szCs w:val="21"/>
                <w:u w:val="none"/>
                <w:lang w:val="en-US" w:eastAsia="zh-CN"/>
              </w:rPr>
              <w:t>1</w:t>
            </w:r>
            <w:r>
              <w:rPr>
                <w:rFonts w:hint="eastAsia" w:ascii="宋体" w:hAnsi="宋体" w:eastAsia="宋体" w:cs="宋体"/>
                <w:i w:val="0"/>
                <w:iCs w:val="0"/>
                <w:color w:val="auto"/>
                <w:sz w:val="21"/>
                <w:szCs w:val="21"/>
                <w:u w:val="none"/>
              </w:rPr>
              <w:t>m2</w:t>
            </w:r>
          </w:p>
        </w:tc>
        <w:tc>
          <w:tcPr>
            <w:tcW w:w="1397" w:type="dxa"/>
            <w:gridSpan w:val="2"/>
            <w:noWrap w:val="0"/>
            <w:vAlign w:val="center"/>
          </w:tcPr>
          <w:p>
            <w:pPr>
              <w:jc w:val="center"/>
              <w:rPr>
                <w:rFonts w:hint="eastAsia" w:ascii="宋体" w:hAnsi="宋体" w:eastAsia="宋体" w:cs="宋体"/>
                <w:i w:val="0"/>
                <w:iCs w:val="0"/>
                <w:color w:val="auto"/>
                <w:sz w:val="21"/>
                <w:szCs w:val="21"/>
                <w:u w:val="none"/>
              </w:rPr>
            </w:pPr>
          </w:p>
        </w:tc>
        <w:tc>
          <w:tcPr>
            <w:tcW w:w="1397" w:type="dxa"/>
            <w:gridSpan w:val="3"/>
            <w:noWrap w:val="0"/>
            <w:vAlign w:val="center"/>
          </w:tcPr>
          <w:p>
            <w:pPr>
              <w:jc w:val="center"/>
              <w:rPr>
                <w:rFonts w:hint="eastAsia" w:ascii="宋体" w:hAnsi="宋体" w:eastAsia="宋体" w:cs="宋体"/>
                <w:i w:val="0"/>
                <w:iCs w:val="0"/>
                <w:color w:val="auto"/>
                <w:sz w:val="21"/>
                <w:szCs w:val="21"/>
                <w:u w:val="none"/>
              </w:rPr>
            </w:pPr>
          </w:p>
        </w:tc>
        <w:tc>
          <w:tcPr>
            <w:tcW w:w="1397" w:type="dxa"/>
            <w:gridSpan w:val="2"/>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08" w:type="dxa"/>
            <w:noWrap w:val="0"/>
            <w:vAlign w:val="center"/>
          </w:tcPr>
          <w:p>
            <w:pPr>
              <w:jc w:val="center"/>
              <w:rPr>
                <w:rFonts w:hint="default" w:hAnsi="宋体" w:cs="宋体"/>
                <w:i w:val="0"/>
                <w:iCs w:val="0"/>
                <w:color w:val="auto"/>
                <w:sz w:val="21"/>
                <w:szCs w:val="21"/>
                <w:u w:val="none"/>
                <w:lang w:val="en-US" w:eastAsia="zh-CN"/>
              </w:rPr>
            </w:pPr>
            <w:r>
              <w:rPr>
                <w:rFonts w:hint="eastAsia" w:hAnsi="宋体" w:cs="宋体"/>
                <w:i w:val="0"/>
                <w:iCs w:val="0"/>
                <w:color w:val="auto"/>
                <w:sz w:val="21"/>
                <w:szCs w:val="21"/>
                <w:u w:val="none"/>
                <w:lang w:val="en-US" w:eastAsia="zh-CN"/>
              </w:rPr>
              <w:t>10</w:t>
            </w:r>
          </w:p>
        </w:tc>
        <w:tc>
          <w:tcPr>
            <w:tcW w:w="2177" w:type="dxa"/>
            <w:gridSpan w:val="2"/>
            <w:noWrap w:val="0"/>
            <w:vAlign w:val="center"/>
          </w:tcPr>
          <w:p>
            <w:pPr>
              <w:jc w:val="center"/>
              <w:rPr>
                <w:rFonts w:hint="eastAsia" w:ascii="宋体" w:hAnsi="宋体" w:eastAsia="宋体" w:cs="宋体"/>
                <w:i w:val="0"/>
                <w:iCs w:val="0"/>
                <w:color w:val="auto"/>
                <w:sz w:val="21"/>
                <w:szCs w:val="21"/>
                <w:u w:val="none"/>
                <w:lang w:val="en-US" w:eastAsia="zh-CN"/>
              </w:rPr>
            </w:pPr>
            <w:r>
              <w:rPr>
                <w:rFonts w:hint="eastAsia" w:ascii="Times New Roman" w:hAnsi="宋体" w:eastAsia="宋体" w:cs="宋体"/>
                <w:b w:val="0"/>
                <w:bCs w:val="0"/>
                <w:color w:val="auto"/>
                <w:sz w:val="22"/>
                <w:szCs w:val="22"/>
                <w:lang w:val="en-US" w:eastAsia="zh-CN" w:bidi="ar-SA"/>
              </w:rPr>
              <w:t>4mmSBS改性沥青耐根穿刺防水卷材</w:t>
            </w:r>
          </w:p>
        </w:tc>
        <w:tc>
          <w:tcPr>
            <w:tcW w:w="2178" w:type="dxa"/>
            <w:noWrap w:val="0"/>
            <w:vAlign w:val="center"/>
          </w:tcPr>
          <w:p>
            <w:pPr>
              <w:jc w:val="center"/>
              <w:rPr>
                <w:rFonts w:hint="eastAsia" w:ascii="宋体" w:hAnsi="宋体" w:eastAsia="宋体" w:cs="宋体"/>
                <w:i w:val="0"/>
                <w:iCs w:val="0"/>
                <w:color w:val="auto"/>
                <w:sz w:val="21"/>
                <w:szCs w:val="21"/>
                <w:u w:val="none"/>
                <w:lang w:val="en-US" w:eastAsia="zh-CN" w:bidi="ar-SA"/>
              </w:rPr>
            </w:pPr>
            <w:r>
              <w:rPr>
                <w:rFonts w:hint="eastAsia" w:hAnsi="宋体" w:cs="宋体"/>
                <w:i w:val="0"/>
                <w:iCs w:val="0"/>
                <w:color w:val="auto"/>
                <w:sz w:val="21"/>
                <w:szCs w:val="21"/>
                <w:u w:val="none"/>
                <w:lang w:val="en-US" w:eastAsia="zh-CN"/>
              </w:rPr>
              <w:t>此项填报材料每平米价格，不计入总价，仅作比价使用</w:t>
            </w:r>
          </w:p>
        </w:tc>
        <w:tc>
          <w:tcPr>
            <w:tcW w:w="756" w:type="dxa"/>
            <w:noWrap w:val="0"/>
            <w:vAlign w:val="center"/>
          </w:tcPr>
          <w:p>
            <w:pPr>
              <w:jc w:val="center"/>
              <w:rPr>
                <w:rFonts w:hint="eastAsia" w:ascii="宋体" w:hAnsi="宋体" w:eastAsia="宋体" w:cs="宋体"/>
                <w:i w:val="0"/>
                <w:iCs w:val="0"/>
                <w:color w:val="auto"/>
                <w:sz w:val="21"/>
                <w:szCs w:val="21"/>
                <w:u w:val="none"/>
              </w:rPr>
            </w:pPr>
            <w:r>
              <w:rPr>
                <w:rFonts w:hint="eastAsia" w:hAnsi="宋体" w:cs="宋体"/>
                <w:i w:val="0"/>
                <w:iCs w:val="0"/>
                <w:color w:val="auto"/>
                <w:sz w:val="21"/>
                <w:szCs w:val="21"/>
                <w:u w:val="none"/>
                <w:lang w:val="en-US" w:eastAsia="zh-CN"/>
              </w:rPr>
              <w:t>1</w:t>
            </w:r>
            <w:r>
              <w:rPr>
                <w:rFonts w:hint="eastAsia" w:ascii="宋体" w:hAnsi="宋体" w:eastAsia="宋体" w:cs="宋体"/>
                <w:i w:val="0"/>
                <w:iCs w:val="0"/>
                <w:color w:val="auto"/>
                <w:sz w:val="21"/>
                <w:szCs w:val="21"/>
                <w:u w:val="none"/>
              </w:rPr>
              <w:t>m2</w:t>
            </w:r>
          </w:p>
        </w:tc>
        <w:tc>
          <w:tcPr>
            <w:tcW w:w="1397" w:type="dxa"/>
            <w:gridSpan w:val="2"/>
            <w:noWrap w:val="0"/>
            <w:vAlign w:val="center"/>
          </w:tcPr>
          <w:p>
            <w:pPr>
              <w:jc w:val="center"/>
              <w:rPr>
                <w:rFonts w:hint="eastAsia" w:ascii="宋体" w:hAnsi="宋体" w:eastAsia="宋体" w:cs="宋体"/>
                <w:i w:val="0"/>
                <w:iCs w:val="0"/>
                <w:color w:val="auto"/>
                <w:sz w:val="21"/>
                <w:szCs w:val="21"/>
                <w:u w:val="none"/>
              </w:rPr>
            </w:pPr>
          </w:p>
        </w:tc>
        <w:tc>
          <w:tcPr>
            <w:tcW w:w="1397" w:type="dxa"/>
            <w:gridSpan w:val="3"/>
            <w:noWrap w:val="0"/>
            <w:vAlign w:val="center"/>
          </w:tcPr>
          <w:p>
            <w:pPr>
              <w:jc w:val="center"/>
              <w:rPr>
                <w:rFonts w:hint="eastAsia" w:ascii="宋体" w:hAnsi="宋体" w:eastAsia="宋体" w:cs="宋体"/>
                <w:i w:val="0"/>
                <w:iCs w:val="0"/>
                <w:color w:val="auto"/>
                <w:sz w:val="21"/>
                <w:szCs w:val="21"/>
                <w:u w:val="none"/>
              </w:rPr>
            </w:pPr>
          </w:p>
        </w:tc>
        <w:tc>
          <w:tcPr>
            <w:tcW w:w="1397" w:type="dxa"/>
            <w:gridSpan w:val="2"/>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08" w:type="dxa"/>
            <w:noWrap w:val="0"/>
            <w:vAlign w:val="center"/>
          </w:tcPr>
          <w:p>
            <w:pPr>
              <w:jc w:val="center"/>
              <w:rPr>
                <w:rFonts w:hint="default" w:ascii="宋体" w:hAnsi="宋体" w:eastAsia="宋体" w:cs="宋体"/>
                <w:i w:val="0"/>
                <w:iCs w:val="0"/>
                <w:color w:val="auto"/>
                <w:sz w:val="21"/>
                <w:szCs w:val="21"/>
                <w:u w:val="none"/>
                <w:lang w:val="en-US" w:eastAsia="zh-CN"/>
              </w:rPr>
            </w:pPr>
            <w:r>
              <w:rPr>
                <w:rFonts w:hint="eastAsia" w:hAnsi="宋体" w:cs="宋体"/>
                <w:i w:val="0"/>
                <w:iCs w:val="0"/>
                <w:color w:val="auto"/>
                <w:sz w:val="21"/>
                <w:szCs w:val="21"/>
                <w:u w:val="none"/>
                <w:lang w:val="en-US" w:eastAsia="zh-CN"/>
              </w:rPr>
              <w:t>11</w:t>
            </w:r>
          </w:p>
        </w:tc>
        <w:tc>
          <w:tcPr>
            <w:tcW w:w="4355" w:type="dxa"/>
            <w:gridSpan w:val="3"/>
            <w:noWrap w:val="0"/>
            <w:vAlign w:val="center"/>
          </w:tcPr>
          <w:p>
            <w:pPr>
              <w:jc w:val="center"/>
              <w:rPr>
                <w:rFonts w:hint="eastAsia" w:ascii="Times New Roman" w:hAnsi="宋体" w:eastAsia="宋体" w:cs="宋体"/>
                <w:b w:val="0"/>
                <w:bCs w:val="0"/>
                <w:color w:val="auto"/>
                <w:sz w:val="22"/>
                <w:szCs w:val="22"/>
                <w:lang w:val="en-US" w:eastAsia="zh-CN" w:bidi="ar-SA"/>
              </w:rPr>
            </w:pPr>
            <w:r>
              <w:rPr>
                <w:rFonts w:hint="eastAsia" w:ascii="宋体" w:hAnsi="宋体" w:eastAsia="宋体" w:cs="宋体"/>
                <w:i w:val="0"/>
                <w:iCs w:val="0"/>
                <w:color w:val="auto"/>
                <w:sz w:val="21"/>
                <w:szCs w:val="21"/>
                <w:u w:val="none"/>
                <w:lang w:val="en-US" w:eastAsia="zh-CN"/>
              </w:rPr>
              <w:t>总价合计</w:t>
            </w:r>
          </w:p>
        </w:tc>
        <w:tc>
          <w:tcPr>
            <w:tcW w:w="4947" w:type="dxa"/>
            <w:gridSpan w:val="8"/>
            <w:noWrap w:val="0"/>
            <w:vAlign w:val="center"/>
          </w:tcPr>
          <w:p>
            <w:pPr>
              <w:jc w:val="center"/>
              <w:rPr>
                <w:rFonts w:hint="eastAsia" w:ascii="宋体" w:hAnsi="宋体" w:eastAsia="宋体" w:cs="宋体"/>
                <w:i w:val="0"/>
                <w:iCs w:val="0"/>
                <w:color w:val="auto"/>
                <w:sz w:val="21"/>
                <w:szCs w:val="21"/>
                <w:u w:val="none"/>
              </w:rPr>
            </w:pPr>
          </w:p>
        </w:tc>
      </w:tr>
    </w:tbl>
    <w:p>
      <w:pPr>
        <w:spacing w:line="400" w:lineRule="exact"/>
        <w:rPr>
          <w:rFonts w:hint="default" w:ascii="Times New Roman" w:hAnsi="宋体" w:eastAsia="宋体" w:cs="宋体"/>
          <w:b w:val="0"/>
          <w:bCs w:val="0"/>
          <w:color w:val="auto"/>
          <w:sz w:val="22"/>
          <w:szCs w:val="22"/>
          <w:lang w:val="en-US" w:eastAsia="zh-CN"/>
        </w:rPr>
      </w:pPr>
      <w:r>
        <w:rPr>
          <w:rFonts w:hint="eastAsia" w:ascii="Times New Roman" w:hAnsi="宋体" w:eastAsia="宋体" w:cs="宋体"/>
          <w:b w:val="0"/>
          <w:bCs w:val="0"/>
          <w:color w:val="auto"/>
          <w:sz w:val="22"/>
          <w:szCs w:val="22"/>
          <w:lang w:val="en-US" w:eastAsia="zh-CN"/>
        </w:rPr>
        <w:t>注：（1）以上工程量为暂定工程量（结算时以实际为准）结算时按照设计图示尺寸以面积计算。</w:t>
      </w:r>
    </w:p>
    <w:p>
      <w:pPr>
        <w:numPr>
          <w:ilvl w:val="0"/>
          <w:numId w:val="5"/>
        </w:numPr>
        <w:spacing w:line="400" w:lineRule="exact"/>
        <w:ind w:firstLine="440" w:firstLineChars="200"/>
        <w:rPr>
          <w:rFonts w:hint="eastAsia" w:ascii="Times New Roman" w:hAnsi="宋体" w:eastAsia="宋体" w:cs="宋体"/>
          <w:b w:val="0"/>
          <w:bCs w:val="0"/>
          <w:color w:val="auto"/>
          <w:sz w:val="22"/>
          <w:szCs w:val="22"/>
          <w:lang w:val="en-US" w:eastAsia="zh-CN"/>
        </w:rPr>
      </w:pPr>
      <w:r>
        <w:rPr>
          <w:rFonts w:hint="eastAsia" w:ascii="Times New Roman" w:hAnsi="宋体" w:eastAsia="宋体" w:cs="宋体"/>
          <w:b w:val="0"/>
          <w:bCs w:val="0"/>
          <w:color w:val="auto"/>
          <w:sz w:val="22"/>
          <w:szCs w:val="22"/>
          <w:lang w:val="en-US" w:eastAsia="zh-CN"/>
        </w:rPr>
        <w:t>防水附加层包含在综合单价中，结算时不计入工程量。</w:t>
      </w:r>
    </w:p>
    <w:p>
      <w:pPr>
        <w:numPr>
          <w:ilvl w:val="0"/>
          <w:numId w:val="5"/>
        </w:numPr>
        <w:spacing w:line="400" w:lineRule="exact"/>
        <w:ind w:firstLine="440" w:firstLineChars="200"/>
        <w:rPr>
          <w:rFonts w:hint="eastAsia" w:ascii="Times New Roman" w:hAnsi="宋体" w:eastAsia="宋体" w:cs="宋体"/>
          <w:b w:val="0"/>
          <w:bCs w:val="0"/>
          <w:color w:val="auto"/>
          <w:sz w:val="22"/>
          <w:szCs w:val="22"/>
          <w:lang w:val="en-US" w:eastAsia="zh-CN"/>
        </w:rPr>
      </w:pPr>
      <w:r>
        <w:rPr>
          <w:rFonts w:hint="eastAsia" w:ascii="Times New Roman" w:hAnsi="宋体" w:cs="宋体"/>
          <w:b w:val="0"/>
          <w:bCs w:val="0"/>
          <w:color w:val="auto"/>
          <w:sz w:val="22"/>
          <w:szCs w:val="22"/>
          <w:lang w:val="en-US" w:eastAsia="zh-CN"/>
        </w:rPr>
        <w:t>报价表中综合单价为</w:t>
      </w:r>
      <w:r>
        <w:rPr>
          <w:rFonts w:hint="eastAsia" w:ascii="Times New Roman" w:hAnsi="宋体" w:eastAsia="宋体" w:cs="宋体"/>
          <w:b w:val="0"/>
          <w:bCs w:val="0"/>
          <w:color w:val="auto"/>
          <w:sz w:val="22"/>
          <w:szCs w:val="22"/>
          <w:lang w:val="en-US" w:eastAsia="zh-CN"/>
        </w:rPr>
        <w:t>为含税价，</w:t>
      </w:r>
      <w:r>
        <w:rPr>
          <w:rFonts w:hint="eastAsia" w:ascii="Times New Roman" w:hAnsi="宋体" w:cs="宋体"/>
          <w:b w:val="0"/>
          <w:bCs w:val="0"/>
          <w:color w:val="auto"/>
          <w:sz w:val="22"/>
          <w:szCs w:val="22"/>
          <w:lang w:val="en-US" w:eastAsia="zh-CN"/>
        </w:rPr>
        <w:t>税率单独列项，</w:t>
      </w:r>
      <w:r>
        <w:rPr>
          <w:rFonts w:hint="eastAsia" w:ascii="Times New Roman" w:hAnsi="宋体" w:eastAsia="宋体" w:cs="宋体"/>
          <w:b w:val="0"/>
          <w:bCs w:val="0"/>
          <w:color w:val="auto"/>
          <w:sz w:val="22"/>
          <w:szCs w:val="22"/>
          <w:lang w:val="en-US" w:eastAsia="zh-CN"/>
        </w:rPr>
        <w:t>综合单价包死。</w:t>
      </w:r>
    </w:p>
    <w:p>
      <w:pPr>
        <w:numPr>
          <w:ilvl w:val="0"/>
          <w:numId w:val="5"/>
        </w:numPr>
        <w:spacing w:line="400" w:lineRule="exact"/>
        <w:ind w:left="0" w:leftChars="0" w:firstLine="440" w:firstLineChars="200"/>
        <w:rPr>
          <w:rFonts w:hint="eastAsia" w:ascii="Times New Roman" w:hAnsi="宋体" w:eastAsia="宋体" w:cs="宋体"/>
          <w:b w:val="0"/>
          <w:bCs w:val="0"/>
          <w:color w:val="auto"/>
          <w:sz w:val="22"/>
          <w:szCs w:val="22"/>
          <w:highlight w:val="none"/>
          <w:lang w:val="en-US" w:eastAsia="zh-CN"/>
        </w:rPr>
      </w:pPr>
      <w:r>
        <w:rPr>
          <w:rFonts w:hint="eastAsia" w:ascii="Times New Roman" w:hAnsi="宋体" w:eastAsia="宋体" w:cs="宋体"/>
          <w:b w:val="0"/>
          <w:bCs w:val="0"/>
          <w:color w:val="auto"/>
          <w:sz w:val="22"/>
          <w:szCs w:val="22"/>
          <w:highlight w:val="none"/>
          <w:lang w:val="en-US" w:eastAsia="zh-CN"/>
        </w:rPr>
        <w:t>其他未列项均包含在综合单价内，不再另行计量。</w:t>
      </w:r>
    </w:p>
    <w:p>
      <w:pPr>
        <w:numPr>
          <w:ilvl w:val="0"/>
          <w:numId w:val="0"/>
        </w:numPr>
        <w:spacing w:line="400" w:lineRule="exact"/>
        <w:ind w:firstLine="440" w:firstLineChars="200"/>
        <w:rPr>
          <w:rFonts w:hint="default" w:ascii="Times New Roman" w:hAnsi="宋体" w:cs="宋体"/>
          <w:b w:val="0"/>
          <w:bCs w:val="0"/>
          <w:color w:val="auto"/>
          <w:sz w:val="22"/>
          <w:szCs w:val="22"/>
          <w:highlight w:val="none"/>
          <w:lang w:val="en-US" w:eastAsia="zh-CN"/>
        </w:rPr>
      </w:pPr>
      <w:r>
        <w:rPr>
          <w:rFonts w:hint="eastAsia" w:ascii="Times New Roman" w:hAnsi="宋体" w:cs="宋体"/>
          <w:b w:val="0"/>
          <w:bCs w:val="0"/>
          <w:color w:val="auto"/>
          <w:sz w:val="22"/>
          <w:szCs w:val="22"/>
          <w:highlight w:val="none"/>
          <w:lang w:val="en-US" w:eastAsia="zh-CN"/>
        </w:rPr>
        <w:t>（5）发包人有权根据材料价格与分包人另行签订材料采购合同。</w:t>
      </w:r>
    </w:p>
    <w:p>
      <w:pPr>
        <w:spacing w:afterLines="100" w:line="276" w:lineRule="auto"/>
        <w:jc w:val="left"/>
        <w:rPr>
          <w:rFonts w:hint="eastAsia" w:ascii="宋体" w:hAnsi="宋体" w:eastAsia="宋体" w:cs="宋体"/>
          <w:b/>
          <w:bCs/>
          <w:sz w:val="21"/>
          <w:szCs w:val="21"/>
        </w:rPr>
      </w:pPr>
      <w:r>
        <w:rPr>
          <w:rFonts w:hint="eastAsia" w:ascii="宋体" w:hAnsi="宋体" w:eastAsia="宋体" w:cs="宋体"/>
          <w:b/>
          <w:bCs/>
          <w:sz w:val="21"/>
          <w:szCs w:val="21"/>
        </w:rPr>
        <w:t>投标单位名称（盖章）：</w:t>
      </w:r>
    </w:p>
    <w:p>
      <w:pPr>
        <w:numPr>
          <w:ilvl w:val="0"/>
          <w:numId w:val="0"/>
        </w:numPr>
        <w:rPr>
          <w:rFonts w:hint="eastAsia" w:ascii="宋体" w:hAnsi="宋体" w:eastAsia="宋体" w:cs="宋体"/>
          <w:spacing w:val="12"/>
          <w:sz w:val="24"/>
        </w:rPr>
      </w:pPr>
      <w:r>
        <w:rPr>
          <w:rFonts w:hint="eastAsia" w:ascii="宋体" w:hAnsi="宋体" w:eastAsia="宋体" w:cs="宋体"/>
          <w:b/>
          <w:bCs/>
          <w:sz w:val="30"/>
          <w:szCs w:val="22"/>
        </w:rPr>
        <w:br w:type="page"/>
      </w:r>
    </w:p>
    <w:p>
      <w:pPr>
        <w:spacing w:line="400" w:lineRule="exact"/>
        <w:jc w:val="center"/>
        <w:outlineLvl w:val="1"/>
        <w:rPr>
          <w:rFonts w:hint="eastAsia" w:ascii="宋体" w:hAnsi="宋体" w:eastAsia="宋体" w:cs="宋体"/>
          <w:b/>
          <w:sz w:val="32"/>
          <w:szCs w:val="32"/>
        </w:rPr>
      </w:pPr>
      <w:r>
        <w:rPr>
          <w:rFonts w:hint="eastAsia" w:ascii="宋体" w:hAnsi="宋体" w:eastAsia="宋体" w:cs="宋体"/>
          <w:b/>
          <w:sz w:val="32"/>
          <w:szCs w:val="32"/>
        </w:rPr>
        <w:t>（七）承诺书</w:t>
      </w:r>
    </w:p>
    <w:p>
      <w:pPr>
        <w:spacing w:beforeLines="100" w:afterLines="100"/>
        <w:jc w:val="center"/>
        <w:rPr>
          <w:rFonts w:hint="eastAsia" w:ascii="宋体" w:hAnsi="宋体" w:eastAsia="宋体" w:cs="宋体"/>
          <w:b/>
          <w:bCs/>
          <w:sz w:val="44"/>
          <w:szCs w:val="44"/>
        </w:rPr>
      </w:pPr>
      <w:r>
        <w:rPr>
          <w:rFonts w:hint="eastAsia" w:ascii="宋体" w:hAnsi="宋体" w:eastAsia="宋体" w:cs="宋体"/>
          <w:b/>
          <w:bCs/>
          <w:sz w:val="44"/>
          <w:szCs w:val="44"/>
        </w:rPr>
        <w:t>承诺书</w:t>
      </w:r>
    </w:p>
    <w:p>
      <w:pPr>
        <w:spacing w:afterLines="100" w:line="360" w:lineRule="auto"/>
        <w:rPr>
          <w:rFonts w:hint="eastAsia" w:ascii="宋体" w:hAnsi="宋体" w:eastAsia="宋体" w:cs="宋体"/>
          <w:sz w:val="24"/>
          <w:szCs w:val="24"/>
        </w:rPr>
      </w:pPr>
      <w:r>
        <w:rPr>
          <w:rFonts w:hint="eastAsia" w:ascii="宋体" w:hAnsi="宋体" w:eastAsia="宋体" w:cs="宋体"/>
          <w:bCs/>
          <w:spacing w:val="8"/>
          <w:sz w:val="24"/>
          <w:szCs w:val="24"/>
          <w:u w:val="single"/>
        </w:rPr>
        <w:t>河北建工集团有限责任公司</w:t>
      </w:r>
      <w:r>
        <w:rPr>
          <w:rFonts w:hint="eastAsia" w:ascii="宋体" w:hAnsi="宋体" w:eastAsia="宋体" w:cs="宋体"/>
          <w:sz w:val="24"/>
          <w:szCs w:val="24"/>
        </w:rPr>
        <w:t>（招标人名称）：</w:t>
      </w:r>
    </w:p>
    <w:p>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我方在此声明，我方如中标中共河北省委党校（河北行政学院）校园功能完善提升项目—第二综合教学楼及室外工程建设项目</w:t>
      </w:r>
      <w:r>
        <w:rPr>
          <w:rFonts w:hint="eastAsia" w:hAnsi="宋体" w:cs="宋体"/>
          <w:sz w:val="24"/>
          <w:szCs w:val="24"/>
          <w:lang w:eastAsia="zh-CN"/>
        </w:rPr>
        <w:t>地下防水</w:t>
      </w:r>
      <w:r>
        <w:rPr>
          <w:rFonts w:hint="eastAsia" w:ascii="宋体" w:hAnsi="宋体" w:eastAsia="宋体" w:cs="宋体"/>
          <w:sz w:val="24"/>
          <w:szCs w:val="24"/>
        </w:rPr>
        <w:t>工程专业分包（以下简称“本工程”），自愿作出如下承诺：</w:t>
      </w:r>
    </w:p>
    <w:p>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承诺承包范围内所有对外协调及手续办理均由我方负责，如因此类问题给招标人造成不良影响及损失的，均由我方负责，我方自愿接受招标人任何处罚。</w:t>
      </w:r>
    </w:p>
    <w:p>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严格按照招标文件及合同相关规定做好现场的安全文明施工及扬尘治理工作，达到招标人及政府相关部门要求的标准，如不能达到自愿接受相关处罚。</w:t>
      </w:r>
    </w:p>
    <w:p>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承诺现场不发生堵门、打架斗殴等违法不良现象，如有发生招标人有权终止合同，我方自愿放弃承包人资格并接受招标人及相关部门的任何处罚。</w:t>
      </w:r>
    </w:p>
    <w:p>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承诺在招标人要求的期限内办理完毕相关通行手续，如我方不能按承诺办理完成，招标人有权终止合同，我方自愿放弃中标资格并承担经济损失</w:t>
      </w:r>
    </w:p>
    <w:p>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承诺有足够机械及运输车辆满足招标人现场生产进度要求，如不能满足，招标人有权终止合同，我方自愿放弃承包人资格并承担一切经济损失。</w:t>
      </w:r>
    </w:p>
    <w:p>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承诺严格服从招标人现场管理，做到令行禁止，如有发生招标人有权终止合同，我方自愿放弃承包人资格并接受任何处罚。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我方保证上述信息的真实和准确，并自愿承担所引起的一切经济损失及法律后果。</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pPr>
        <w:pStyle w:val="2"/>
        <w:ind w:firstLine="528"/>
        <w:rPr>
          <w:rFonts w:hint="eastAsia" w:ascii="宋体" w:hAnsi="宋体" w:eastAsia="宋体" w:cs="宋体"/>
        </w:rPr>
      </w:pP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投标人：（盖单位章）</w:t>
      </w:r>
    </w:p>
    <w:p>
      <w:pPr>
        <w:pStyle w:val="2"/>
        <w:ind w:firstLine="528"/>
        <w:rPr>
          <w:rFonts w:hint="eastAsia" w:ascii="宋体" w:hAnsi="宋体" w:eastAsia="宋体" w:cs="宋体"/>
        </w:rPr>
      </w:pP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法定代表人或其委托代理人：（签字）</w:t>
      </w:r>
    </w:p>
    <w:p>
      <w:pPr>
        <w:spacing w:line="440" w:lineRule="exact"/>
        <w:jc w:val="right"/>
        <w:rPr>
          <w:rFonts w:hint="eastAsia" w:ascii="宋体" w:hAnsi="宋体" w:eastAsia="宋体" w:cs="宋体"/>
          <w:sz w:val="24"/>
          <w:szCs w:val="24"/>
        </w:rPr>
      </w:pPr>
    </w:p>
    <w:p>
      <w:pPr>
        <w:spacing w:line="440" w:lineRule="exact"/>
        <w:ind w:right="480" w:firstLine="7200" w:firstLineChars="3000"/>
        <w:jc w:val="center"/>
        <w:rPr>
          <w:rFonts w:hint="eastAsia" w:ascii="宋体" w:hAnsi="宋体" w:eastAsia="宋体" w:cs="宋体"/>
          <w:sz w:val="24"/>
          <w:szCs w:val="24"/>
        </w:rPr>
      </w:pP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2"/>
        <w:ind w:left="0" w:leftChars="0" w:firstLine="0" w:firstLineChars="0"/>
        <w:rPr>
          <w:rFonts w:hint="eastAsia" w:ascii="宋体" w:hAnsi="宋体" w:eastAsia="宋体" w:cs="宋体"/>
          <w:b/>
          <w:sz w:val="36"/>
        </w:rPr>
      </w:pPr>
    </w:p>
    <w:sectPr>
      <w:footerReference r:id="rId3" w:type="default"/>
      <w:footerReference r:id="rId4" w:type="even"/>
      <w:pgSz w:w="11907" w:h="16840"/>
      <w:pgMar w:top="1134" w:right="1026" w:bottom="567" w:left="1361" w:header="851" w:footer="850" w:gutter="0"/>
      <w:pgBorders>
        <w:top w:val="none" w:sz="0" w:space="0"/>
        <w:left w:val="none" w:sz="0" w:space="0"/>
        <w:bottom w:val="none" w:sz="0" w:space="0"/>
        <w:right w:val="none" w:sz="0" w:space="0"/>
      </w:pgBorders>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fldChar w:fldCharType="begin"/>
    </w:r>
    <w:r>
      <w:rPr>
        <w:rStyle w:val="39"/>
      </w:rPr>
      <w:instrText xml:space="preserve">PAGE  </w:instrText>
    </w:r>
    <w:r>
      <w:fldChar w:fldCharType="separate"/>
    </w:r>
    <w:r>
      <w:rPr>
        <w:rStyle w:val="39"/>
      </w:rPr>
      <w:t>27</w: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fldChar w:fldCharType="begin"/>
    </w:r>
    <w:r>
      <w:rPr>
        <w:rStyle w:val="39"/>
      </w:rPr>
      <w:instrText xml:space="preserve">PAGE  </w:instrText>
    </w:r>
    <w:r>
      <w:fldChar w:fldCharType="separate"/>
    </w:r>
    <w:r>
      <w:rPr>
        <w:rStyle w:val="39"/>
      </w:rPr>
      <w:t>1</w:t>
    </w:r>
    <w:r>
      <w:fldChar w:fldCharType="end"/>
    </w:r>
  </w:p>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046A54"/>
    <w:multiLevelType w:val="singleLevel"/>
    <w:tmpl w:val="F3046A54"/>
    <w:lvl w:ilvl="0" w:tentative="0">
      <w:start w:val="2"/>
      <w:numFmt w:val="decimal"/>
      <w:suff w:val="nothing"/>
      <w:lvlText w:val="（%1）"/>
      <w:lvlJc w:val="left"/>
    </w:lvl>
  </w:abstractNum>
  <w:abstractNum w:abstractNumId="1">
    <w:nsid w:val="F860D0B7"/>
    <w:multiLevelType w:val="singleLevel"/>
    <w:tmpl w:val="F860D0B7"/>
    <w:lvl w:ilvl="0" w:tentative="0">
      <w:start w:val="4"/>
      <w:numFmt w:val="chineseCounting"/>
      <w:suff w:val="nothing"/>
      <w:lvlText w:val="（%1）"/>
      <w:lvlJc w:val="left"/>
      <w:rPr>
        <w:rFonts w:hint="eastAsia"/>
      </w:rPr>
    </w:lvl>
  </w:abstractNum>
  <w:abstractNum w:abstractNumId="2">
    <w:nsid w:val="00000002"/>
    <w:multiLevelType w:val="multilevel"/>
    <w:tmpl w:val="00000002"/>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0"/>
      <w:lvlText w:val="           "/>
      <w:lvlJc w:val="left"/>
      <w:pPr>
        <w:tabs>
          <w:tab w:val="left" w:pos="1440"/>
        </w:tabs>
        <w:ind w:left="1152" w:hanging="1152"/>
      </w:pPr>
      <w:rPr>
        <w:rFonts w:hint="eastAsia"/>
      </w:rPr>
    </w:lvl>
    <w:lvl w:ilvl="6" w:tentative="0">
      <w:start w:val="1"/>
      <w:numFmt w:val="decimal"/>
      <w:pStyle w:val="11"/>
      <w:lvlText w:val="%1.%2.%3.%4.%5.%6.%7"/>
      <w:lvlJc w:val="left"/>
      <w:pPr>
        <w:tabs>
          <w:tab w:val="left" w:pos="2520"/>
        </w:tabs>
        <w:ind w:left="1296" w:hanging="1296"/>
      </w:pPr>
      <w:rPr>
        <w:rFonts w:hint="eastAsia"/>
      </w:rPr>
    </w:lvl>
    <w:lvl w:ilvl="7" w:tentative="0">
      <w:start w:val="1"/>
      <w:numFmt w:val="decimal"/>
      <w:pStyle w:val="12"/>
      <w:lvlText w:val="%1.%2.%3.%4.%5.%6.%7.%8"/>
      <w:lvlJc w:val="left"/>
      <w:pPr>
        <w:tabs>
          <w:tab w:val="left" w:pos="1440"/>
        </w:tabs>
        <w:ind w:left="1440" w:hanging="1440"/>
      </w:pPr>
      <w:rPr>
        <w:rFonts w:hint="eastAsia"/>
      </w:rPr>
    </w:lvl>
    <w:lvl w:ilvl="8" w:tentative="0">
      <w:start w:val="1"/>
      <w:numFmt w:val="decimal"/>
      <w:pStyle w:val="13"/>
      <w:lvlText w:val="%1.%2.%3.%4.%5.%6.%7.%8.%9"/>
      <w:lvlJc w:val="left"/>
      <w:pPr>
        <w:tabs>
          <w:tab w:val="left" w:pos="1584"/>
        </w:tabs>
        <w:ind w:left="1584" w:hanging="1584"/>
      </w:pPr>
      <w:rPr>
        <w:rFonts w:hint="eastAsia"/>
      </w:rPr>
    </w:lvl>
  </w:abstractNum>
  <w:abstractNum w:abstractNumId="3">
    <w:nsid w:val="0000000A"/>
    <w:multiLevelType w:val="multilevel"/>
    <w:tmpl w:val="0000000A"/>
    <w:lvl w:ilvl="0" w:tentative="0">
      <w:start w:val="1"/>
      <w:numFmt w:val="decimal"/>
      <w:pStyle w:val="71"/>
      <w:lvlText w:val="%1、"/>
      <w:lvlJc w:val="left"/>
      <w:pPr>
        <w:tabs>
          <w:tab w:val="left" w:pos="1475"/>
        </w:tabs>
        <w:ind w:left="1475" w:hanging="915"/>
      </w:pPr>
      <w:rPr>
        <w:rFonts w:hint="eastAsia"/>
      </w:rPr>
    </w:lvl>
    <w:lvl w:ilvl="1" w:tentative="0">
      <w:start w:val="1"/>
      <w:numFmt w:val="lowerLetter"/>
      <w:lvlText w:val="%2)"/>
      <w:lvlJc w:val="left"/>
      <w:pPr>
        <w:tabs>
          <w:tab w:val="left" w:pos="1400"/>
        </w:tabs>
        <w:ind w:left="1400" w:hanging="420"/>
      </w:pPr>
    </w:lvl>
    <w:lvl w:ilvl="2" w:tentative="0">
      <w:start w:val="1"/>
      <w:numFmt w:val="lowerRoman"/>
      <w:pStyle w:val="70"/>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35462C06"/>
    <w:multiLevelType w:val="singleLevel"/>
    <w:tmpl w:val="35462C06"/>
    <w:lvl w:ilvl="0" w:tentative="0">
      <w:start w:val="1"/>
      <w:numFmt w:val="decimal"/>
      <w:suff w:val="nothing"/>
      <w:lvlText w:val="%1、"/>
      <w:lvlJc w:val="left"/>
    </w:lvl>
  </w:abstractNum>
  <w:abstractNum w:abstractNumId="5">
    <w:nsid w:val="50B32AEA"/>
    <w:multiLevelType w:val="multilevel"/>
    <w:tmpl w:val="50B32AE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DlhN2ZhZDgxOWFmZDE3N2YxNDAwMmM2NzkyODIifQ=="/>
  </w:docVars>
  <w:rsids>
    <w:rsidRoot w:val="00172A27"/>
    <w:rsid w:val="000005C1"/>
    <w:rsid w:val="00000772"/>
    <w:rsid w:val="00000ABB"/>
    <w:rsid w:val="000014B5"/>
    <w:rsid w:val="000015A8"/>
    <w:rsid w:val="00001E53"/>
    <w:rsid w:val="000028B0"/>
    <w:rsid w:val="000028B3"/>
    <w:rsid w:val="00005AFE"/>
    <w:rsid w:val="00005FFE"/>
    <w:rsid w:val="00006C5F"/>
    <w:rsid w:val="00007658"/>
    <w:rsid w:val="000077D9"/>
    <w:rsid w:val="00007B62"/>
    <w:rsid w:val="00007BDA"/>
    <w:rsid w:val="00011149"/>
    <w:rsid w:val="0001126C"/>
    <w:rsid w:val="00011F9F"/>
    <w:rsid w:val="00011FD9"/>
    <w:rsid w:val="000135BB"/>
    <w:rsid w:val="000157BD"/>
    <w:rsid w:val="00015887"/>
    <w:rsid w:val="00015A41"/>
    <w:rsid w:val="0001658F"/>
    <w:rsid w:val="00016A69"/>
    <w:rsid w:val="0001711F"/>
    <w:rsid w:val="00020B25"/>
    <w:rsid w:val="00022658"/>
    <w:rsid w:val="00022B9E"/>
    <w:rsid w:val="00022C42"/>
    <w:rsid w:val="00022DF7"/>
    <w:rsid w:val="00025CEA"/>
    <w:rsid w:val="00026221"/>
    <w:rsid w:val="00026525"/>
    <w:rsid w:val="000303C5"/>
    <w:rsid w:val="00030964"/>
    <w:rsid w:val="00031E4E"/>
    <w:rsid w:val="00032B56"/>
    <w:rsid w:val="00033F35"/>
    <w:rsid w:val="00033FCC"/>
    <w:rsid w:val="00041D52"/>
    <w:rsid w:val="00042F87"/>
    <w:rsid w:val="0004410E"/>
    <w:rsid w:val="000442E2"/>
    <w:rsid w:val="00045104"/>
    <w:rsid w:val="00046065"/>
    <w:rsid w:val="000467E4"/>
    <w:rsid w:val="0005032B"/>
    <w:rsid w:val="0005078D"/>
    <w:rsid w:val="00050E0D"/>
    <w:rsid w:val="00051FDC"/>
    <w:rsid w:val="000546CD"/>
    <w:rsid w:val="00054ECA"/>
    <w:rsid w:val="00055563"/>
    <w:rsid w:val="00055F5E"/>
    <w:rsid w:val="000567C9"/>
    <w:rsid w:val="00056BDB"/>
    <w:rsid w:val="00056D2E"/>
    <w:rsid w:val="00060101"/>
    <w:rsid w:val="00060539"/>
    <w:rsid w:val="00064010"/>
    <w:rsid w:val="00064C83"/>
    <w:rsid w:val="00066AB8"/>
    <w:rsid w:val="00070558"/>
    <w:rsid w:val="000714EF"/>
    <w:rsid w:val="00072D84"/>
    <w:rsid w:val="00074155"/>
    <w:rsid w:val="000773B6"/>
    <w:rsid w:val="00077B3D"/>
    <w:rsid w:val="00081754"/>
    <w:rsid w:val="00082547"/>
    <w:rsid w:val="000832EF"/>
    <w:rsid w:val="0008350D"/>
    <w:rsid w:val="00084740"/>
    <w:rsid w:val="00085A9F"/>
    <w:rsid w:val="00085CA4"/>
    <w:rsid w:val="000869E8"/>
    <w:rsid w:val="00087267"/>
    <w:rsid w:val="0009172D"/>
    <w:rsid w:val="00091C43"/>
    <w:rsid w:val="00091F56"/>
    <w:rsid w:val="0009644C"/>
    <w:rsid w:val="00096CCB"/>
    <w:rsid w:val="00097225"/>
    <w:rsid w:val="0009722C"/>
    <w:rsid w:val="000A3E14"/>
    <w:rsid w:val="000A43DA"/>
    <w:rsid w:val="000A4E28"/>
    <w:rsid w:val="000A5517"/>
    <w:rsid w:val="000A5F42"/>
    <w:rsid w:val="000A6142"/>
    <w:rsid w:val="000A6A2C"/>
    <w:rsid w:val="000A6B19"/>
    <w:rsid w:val="000A70AB"/>
    <w:rsid w:val="000B0F12"/>
    <w:rsid w:val="000B1F18"/>
    <w:rsid w:val="000B2142"/>
    <w:rsid w:val="000B2415"/>
    <w:rsid w:val="000B3278"/>
    <w:rsid w:val="000B335F"/>
    <w:rsid w:val="000B3564"/>
    <w:rsid w:val="000B425B"/>
    <w:rsid w:val="000B4472"/>
    <w:rsid w:val="000B56C5"/>
    <w:rsid w:val="000B60E6"/>
    <w:rsid w:val="000B7FBA"/>
    <w:rsid w:val="000C029D"/>
    <w:rsid w:val="000C0AFF"/>
    <w:rsid w:val="000C1993"/>
    <w:rsid w:val="000C247A"/>
    <w:rsid w:val="000C25A1"/>
    <w:rsid w:val="000C402C"/>
    <w:rsid w:val="000C47E0"/>
    <w:rsid w:val="000C481D"/>
    <w:rsid w:val="000C4CE0"/>
    <w:rsid w:val="000C5C78"/>
    <w:rsid w:val="000C61F1"/>
    <w:rsid w:val="000C7312"/>
    <w:rsid w:val="000D1093"/>
    <w:rsid w:val="000D1644"/>
    <w:rsid w:val="000D3D52"/>
    <w:rsid w:val="000D50CA"/>
    <w:rsid w:val="000D5E10"/>
    <w:rsid w:val="000D6E3D"/>
    <w:rsid w:val="000D7D08"/>
    <w:rsid w:val="000E0C27"/>
    <w:rsid w:val="000E1966"/>
    <w:rsid w:val="000E1AA7"/>
    <w:rsid w:val="000E2641"/>
    <w:rsid w:val="000E3150"/>
    <w:rsid w:val="000E319F"/>
    <w:rsid w:val="000E4886"/>
    <w:rsid w:val="000E60D8"/>
    <w:rsid w:val="000E7670"/>
    <w:rsid w:val="000F024A"/>
    <w:rsid w:val="000F2656"/>
    <w:rsid w:val="000F3A65"/>
    <w:rsid w:val="000F3A83"/>
    <w:rsid w:val="000F3DC0"/>
    <w:rsid w:val="000F4566"/>
    <w:rsid w:val="000F4893"/>
    <w:rsid w:val="000F71A6"/>
    <w:rsid w:val="000F7622"/>
    <w:rsid w:val="001000A1"/>
    <w:rsid w:val="00101221"/>
    <w:rsid w:val="00102B66"/>
    <w:rsid w:val="00103D99"/>
    <w:rsid w:val="001046B9"/>
    <w:rsid w:val="00105058"/>
    <w:rsid w:val="00105339"/>
    <w:rsid w:val="00107FBF"/>
    <w:rsid w:val="001102BB"/>
    <w:rsid w:val="001117C2"/>
    <w:rsid w:val="00112F7F"/>
    <w:rsid w:val="001134A5"/>
    <w:rsid w:val="00113516"/>
    <w:rsid w:val="001139B3"/>
    <w:rsid w:val="00115373"/>
    <w:rsid w:val="00116A1F"/>
    <w:rsid w:val="00117582"/>
    <w:rsid w:val="00117AD1"/>
    <w:rsid w:val="00120ABD"/>
    <w:rsid w:val="001212BE"/>
    <w:rsid w:val="00121CF9"/>
    <w:rsid w:val="00123B38"/>
    <w:rsid w:val="0012416C"/>
    <w:rsid w:val="001262EE"/>
    <w:rsid w:val="001271B7"/>
    <w:rsid w:val="001275A8"/>
    <w:rsid w:val="001277E3"/>
    <w:rsid w:val="00127E68"/>
    <w:rsid w:val="00131D57"/>
    <w:rsid w:val="00131F01"/>
    <w:rsid w:val="00132BDE"/>
    <w:rsid w:val="00140A1B"/>
    <w:rsid w:val="00140C3F"/>
    <w:rsid w:val="00140EE2"/>
    <w:rsid w:val="0014258F"/>
    <w:rsid w:val="0014271E"/>
    <w:rsid w:val="0014385C"/>
    <w:rsid w:val="00144A5D"/>
    <w:rsid w:val="001464C2"/>
    <w:rsid w:val="0014722E"/>
    <w:rsid w:val="001479EB"/>
    <w:rsid w:val="00150533"/>
    <w:rsid w:val="0015142C"/>
    <w:rsid w:val="001524C1"/>
    <w:rsid w:val="001529FF"/>
    <w:rsid w:val="001534D2"/>
    <w:rsid w:val="00153542"/>
    <w:rsid w:val="00153DBF"/>
    <w:rsid w:val="001568BB"/>
    <w:rsid w:val="00160E3C"/>
    <w:rsid w:val="00161064"/>
    <w:rsid w:val="00165F1E"/>
    <w:rsid w:val="00166DBC"/>
    <w:rsid w:val="00167E52"/>
    <w:rsid w:val="00170FAB"/>
    <w:rsid w:val="00171890"/>
    <w:rsid w:val="001723A3"/>
    <w:rsid w:val="00172A27"/>
    <w:rsid w:val="00176687"/>
    <w:rsid w:val="001778C3"/>
    <w:rsid w:val="00177CCE"/>
    <w:rsid w:val="00180843"/>
    <w:rsid w:val="00183ABD"/>
    <w:rsid w:val="0019376E"/>
    <w:rsid w:val="00193A5F"/>
    <w:rsid w:val="00193EFF"/>
    <w:rsid w:val="0019453D"/>
    <w:rsid w:val="00197B28"/>
    <w:rsid w:val="00197C66"/>
    <w:rsid w:val="001A0285"/>
    <w:rsid w:val="001A02B8"/>
    <w:rsid w:val="001A2FE0"/>
    <w:rsid w:val="001A3431"/>
    <w:rsid w:val="001A399B"/>
    <w:rsid w:val="001A3CB9"/>
    <w:rsid w:val="001A3E9C"/>
    <w:rsid w:val="001A3FFD"/>
    <w:rsid w:val="001A56AA"/>
    <w:rsid w:val="001A61B3"/>
    <w:rsid w:val="001B2E72"/>
    <w:rsid w:val="001B3D0A"/>
    <w:rsid w:val="001B4005"/>
    <w:rsid w:val="001B41DD"/>
    <w:rsid w:val="001B4C63"/>
    <w:rsid w:val="001B5F0A"/>
    <w:rsid w:val="001B6BAE"/>
    <w:rsid w:val="001C0023"/>
    <w:rsid w:val="001C0B64"/>
    <w:rsid w:val="001C0FCC"/>
    <w:rsid w:val="001C1FF3"/>
    <w:rsid w:val="001C397B"/>
    <w:rsid w:val="001C3ADC"/>
    <w:rsid w:val="001C65BB"/>
    <w:rsid w:val="001C6D1B"/>
    <w:rsid w:val="001C7DD5"/>
    <w:rsid w:val="001D084A"/>
    <w:rsid w:val="001D0B12"/>
    <w:rsid w:val="001D535D"/>
    <w:rsid w:val="001D5C36"/>
    <w:rsid w:val="001D62A2"/>
    <w:rsid w:val="001E03BC"/>
    <w:rsid w:val="001E1618"/>
    <w:rsid w:val="001E5C0B"/>
    <w:rsid w:val="001F0013"/>
    <w:rsid w:val="001F0603"/>
    <w:rsid w:val="001F148A"/>
    <w:rsid w:val="001F1DB2"/>
    <w:rsid w:val="001F30CE"/>
    <w:rsid w:val="001F3B4D"/>
    <w:rsid w:val="001F46CD"/>
    <w:rsid w:val="001F4B6D"/>
    <w:rsid w:val="001F60D2"/>
    <w:rsid w:val="001F6D78"/>
    <w:rsid w:val="0020034A"/>
    <w:rsid w:val="00202BBF"/>
    <w:rsid w:val="0020302D"/>
    <w:rsid w:val="00205240"/>
    <w:rsid w:val="00206570"/>
    <w:rsid w:val="00207908"/>
    <w:rsid w:val="00207FA5"/>
    <w:rsid w:val="002101EF"/>
    <w:rsid w:val="002115E2"/>
    <w:rsid w:val="00211A48"/>
    <w:rsid w:val="00212E8B"/>
    <w:rsid w:val="00213E82"/>
    <w:rsid w:val="002161FD"/>
    <w:rsid w:val="00217CD6"/>
    <w:rsid w:val="00221678"/>
    <w:rsid w:val="002231D6"/>
    <w:rsid w:val="00225A1E"/>
    <w:rsid w:val="00225A33"/>
    <w:rsid w:val="0022680C"/>
    <w:rsid w:val="00233305"/>
    <w:rsid w:val="0023655A"/>
    <w:rsid w:val="00236A26"/>
    <w:rsid w:val="00237801"/>
    <w:rsid w:val="002402DE"/>
    <w:rsid w:val="00241276"/>
    <w:rsid w:val="00241303"/>
    <w:rsid w:val="00243076"/>
    <w:rsid w:val="00243793"/>
    <w:rsid w:val="00243F0F"/>
    <w:rsid w:val="0024460D"/>
    <w:rsid w:val="002457AD"/>
    <w:rsid w:val="00245EC0"/>
    <w:rsid w:val="00246A80"/>
    <w:rsid w:val="00250CC7"/>
    <w:rsid w:val="00251536"/>
    <w:rsid w:val="00252F61"/>
    <w:rsid w:val="002555FC"/>
    <w:rsid w:val="002561EC"/>
    <w:rsid w:val="00257431"/>
    <w:rsid w:val="00257687"/>
    <w:rsid w:val="00263195"/>
    <w:rsid w:val="0026448B"/>
    <w:rsid w:val="00264C32"/>
    <w:rsid w:val="0026523F"/>
    <w:rsid w:val="0026545F"/>
    <w:rsid w:val="00265F29"/>
    <w:rsid w:val="002661CD"/>
    <w:rsid w:val="00266BEB"/>
    <w:rsid w:val="002701C7"/>
    <w:rsid w:val="002707B4"/>
    <w:rsid w:val="0027272C"/>
    <w:rsid w:val="00272B0E"/>
    <w:rsid w:val="00272EE7"/>
    <w:rsid w:val="0027372F"/>
    <w:rsid w:val="00273755"/>
    <w:rsid w:val="002744C0"/>
    <w:rsid w:val="00276C11"/>
    <w:rsid w:val="0028077A"/>
    <w:rsid w:val="00280D05"/>
    <w:rsid w:val="002818D7"/>
    <w:rsid w:val="00281BA7"/>
    <w:rsid w:val="00283511"/>
    <w:rsid w:val="00284448"/>
    <w:rsid w:val="00284F64"/>
    <w:rsid w:val="002867D8"/>
    <w:rsid w:val="00290689"/>
    <w:rsid w:val="00290E2F"/>
    <w:rsid w:val="002910EB"/>
    <w:rsid w:val="002924B4"/>
    <w:rsid w:val="00292A42"/>
    <w:rsid w:val="00293217"/>
    <w:rsid w:val="00295DC8"/>
    <w:rsid w:val="00297AF9"/>
    <w:rsid w:val="002A09F2"/>
    <w:rsid w:val="002A0C9E"/>
    <w:rsid w:val="002A15F2"/>
    <w:rsid w:val="002A25D5"/>
    <w:rsid w:val="002A30B6"/>
    <w:rsid w:val="002A35F4"/>
    <w:rsid w:val="002A525B"/>
    <w:rsid w:val="002A60CF"/>
    <w:rsid w:val="002A62B1"/>
    <w:rsid w:val="002A75C3"/>
    <w:rsid w:val="002B2BC3"/>
    <w:rsid w:val="002B474A"/>
    <w:rsid w:val="002B6432"/>
    <w:rsid w:val="002B6711"/>
    <w:rsid w:val="002B6E6D"/>
    <w:rsid w:val="002C0189"/>
    <w:rsid w:val="002C1390"/>
    <w:rsid w:val="002C20B1"/>
    <w:rsid w:val="002C2891"/>
    <w:rsid w:val="002C491C"/>
    <w:rsid w:val="002C5A12"/>
    <w:rsid w:val="002D0990"/>
    <w:rsid w:val="002D1887"/>
    <w:rsid w:val="002D247C"/>
    <w:rsid w:val="002D2A91"/>
    <w:rsid w:val="002D5894"/>
    <w:rsid w:val="002D5955"/>
    <w:rsid w:val="002D5FB8"/>
    <w:rsid w:val="002D630F"/>
    <w:rsid w:val="002D6D01"/>
    <w:rsid w:val="002D7B68"/>
    <w:rsid w:val="002E10D0"/>
    <w:rsid w:val="002E1528"/>
    <w:rsid w:val="002E1561"/>
    <w:rsid w:val="002E19C4"/>
    <w:rsid w:val="002E286B"/>
    <w:rsid w:val="002E28C2"/>
    <w:rsid w:val="002E387D"/>
    <w:rsid w:val="002E4445"/>
    <w:rsid w:val="002E4830"/>
    <w:rsid w:val="002E783B"/>
    <w:rsid w:val="002E78F7"/>
    <w:rsid w:val="002F00A7"/>
    <w:rsid w:val="002F1B29"/>
    <w:rsid w:val="002F2C67"/>
    <w:rsid w:val="002F3BE1"/>
    <w:rsid w:val="002F3F55"/>
    <w:rsid w:val="002F4E7A"/>
    <w:rsid w:val="002F4F14"/>
    <w:rsid w:val="002F6C8A"/>
    <w:rsid w:val="002F7D77"/>
    <w:rsid w:val="00300174"/>
    <w:rsid w:val="00300593"/>
    <w:rsid w:val="0030095E"/>
    <w:rsid w:val="0030189D"/>
    <w:rsid w:val="0030244C"/>
    <w:rsid w:val="00302E38"/>
    <w:rsid w:val="003041E6"/>
    <w:rsid w:val="00304262"/>
    <w:rsid w:val="003054CC"/>
    <w:rsid w:val="0030610A"/>
    <w:rsid w:val="00306676"/>
    <w:rsid w:val="0030673F"/>
    <w:rsid w:val="00306BE2"/>
    <w:rsid w:val="0031101E"/>
    <w:rsid w:val="00311A91"/>
    <w:rsid w:val="00313023"/>
    <w:rsid w:val="00313D40"/>
    <w:rsid w:val="00315078"/>
    <w:rsid w:val="00316863"/>
    <w:rsid w:val="00317C58"/>
    <w:rsid w:val="00317CFC"/>
    <w:rsid w:val="00321135"/>
    <w:rsid w:val="00321584"/>
    <w:rsid w:val="0032225F"/>
    <w:rsid w:val="003224CC"/>
    <w:rsid w:val="00323264"/>
    <w:rsid w:val="003257FB"/>
    <w:rsid w:val="00326128"/>
    <w:rsid w:val="00327EDD"/>
    <w:rsid w:val="003300DF"/>
    <w:rsid w:val="00330F5A"/>
    <w:rsid w:val="003327A4"/>
    <w:rsid w:val="00333714"/>
    <w:rsid w:val="00333F42"/>
    <w:rsid w:val="003343DF"/>
    <w:rsid w:val="00335345"/>
    <w:rsid w:val="003353C5"/>
    <w:rsid w:val="00335BAB"/>
    <w:rsid w:val="003371F5"/>
    <w:rsid w:val="00337AF1"/>
    <w:rsid w:val="00340E2D"/>
    <w:rsid w:val="00341DF2"/>
    <w:rsid w:val="00342944"/>
    <w:rsid w:val="00343261"/>
    <w:rsid w:val="00343D39"/>
    <w:rsid w:val="003447A8"/>
    <w:rsid w:val="00344A53"/>
    <w:rsid w:val="00344DED"/>
    <w:rsid w:val="0034783B"/>
    <w:rsid w:val="00350076"/>
    <w:rsid w:val="003501A6"/>
    <w:rsid w:val="003514EF"/>
    <w:rsid w:val="00352317"/>
    <w:rsid w:val="00353946"/>
    <w:rsid w:val="00353E1E"/>
    <w:rsid w:val="00353E3C"/>
    <w:rsid w:val="003566FA"/>
    <w:rsid w:val="00357225"/>
    <w:rsid w:val="00363872"/>
    <w:rsid w:val="00364A2E"/>
    <w:rsid w:val="0036595B"/>
    <w:rsid w:val="00365A75"/>
    <w:rsid w:val="003704B2"/>
    <w:rsid w:val="00370623"/>
    <w:rsid w:val="003708A1"/>
    <w:rsid w:val="00370B69"/>
    <w:rsid w:val="003711EC"/>
    <w:rsid w:val="003735D5"/>
    <w:rsid w:val="003735FE"/>
    <w:rsid w:val="0037483C"/>
    <w:rsid w:val="0037750E"/>
    <w:rsid w:val="0037797B"/>
    <w:rsid w:val="00380675"/>
    <w:rsid w:val="00381727"/>
    <w:rsid w:val="00383554"/>
    <w:rsid w:val="00384030"/>
    <w:rsid w:val="003841BA"/>
    <w:rsid w:val="00384EE7"/>
    <w:rsid w:val="00384F00"/>
    <w:rsid w:val="003857A0"/>
    <w:rsid w:val="00385AEC"/>
    <w:rsid w:val="0038681F"/>
    <w:rsid w:val="0038779B"/>
    <w:rsid w:val="00393159"/>
    <w:rsid w:val="00394005"/>
    <w:rsid w:val="00394D8A"/>
    <w:rsid w:val="0039576E"/>
    <w:rsid w:val="00396567"/>
    <w:rsid w:val="00396923"/>
    <w:rsid w:val="00396A4C"/>
    <w:rsid w:val="00396E25"/>
    <w:rsid w:val="00396FBF"/>
    <w:rsid w:val="003A03DD"/>
    <w:rsid w:val="003A0AEF"/>
    <w:rsid w:val="003A2C5F"/>
    <w:rsid w:val="003A3C2A"/>
    <w:rsid w:val="003A5308"/>
    <w:rsid w:val="003A6CC9"/>
    <w:rsid w:val="003A7162"/>
    <w:rsid w:val="003A7540"/>
    <w:rsid w:val="003B0998"/>
    <w:rsid w:val="003B1BAD"/>
    <w:rsid w:val="003B4023"/>
    <w:rsid w:val="003B4095"/>
    <w:rsid w:val="003B4A47"/>
    <w:rsid w:val="003B4B75"/>
    <w:rsid w:val="003B5578"/>
    <w:rsid w:val="003B5AF6"/>
    <w:rsid w:val="003C0E50"/>
    <w:rsid w:val="003C21C7"/>
    <w:rsid w:val="003C2F6B"/>
    <w:rsid w:val="003C35F1"/>
    <w:rsid w:val="003C6017"/>
    <w:rsid w:val="003C60CC"/>
    <w:rsid w:val="003C7943"/>
    <w:rsid w:val="003D5118"/>
    <w:rsid w:val="003D53CD"/>
    <w:rsid w:val="003D5747"/>
    <w:rsid w:val="003D6DC9"/>
    <w:rsid w:val="003D745C"/>
    <w:rsid w:val="003D7EE6"/>
    <w:rsid w:val="003E0109"/>
    <w:rsid w:val="003E24B8"/>
    <w:rsid w:val="003E299F"/>
    <w:rsid w:val="003E4C83"/>
    <w:rsid w:val="003E4F44"/>
    <w:rsid w:val="003E7448"/>
    <w:rsid w:val="003F2C36"/>
    <w:rsid w:val="003F532B"/>
    <w:rsid w:val="003F7DEA"/>
    <w:rsid w:val="00401941"/>
    <w:rsid w:val="00403520"/>
    <w:rsid w:val="00403FB7"/>
    <w:rsid w:val="004042E5"/>
    <w:rsid w:val="00404314"/>
    <w:rsid w:val="00404917"/>
    <w:rsid w:val="00404D55"/>
    <w:rsid w:val="00405BAF"/>
    <w:rsid w:val="004072CC"/>
    <w:rsid w:val="004078B0"/>
    <w:rsid w:val="00410755"/>
    <w:rsid w:val="00411036"/>
    <w:rsid w:val="00411903"/>
    <w:rsid w:val="0041304D"/>
    <w:rsid w:val="004130A2"/>
    <w:rsid w:val="004144C6"/>
    <w:rsid w:val="0041530C"/>
    <w:rsid w:val="00415A14"/>
    <w:rsid w:val="00416554"/>
    <w:rsid w:val="00417705"/>
    <w:rsid w:val="00421517"/>
    <w:rsid w:val="00422993"/>
    <w:rsid w:val="00422AB1"/>
    <w:rsid w:val="00423410"/>
    <w:rsid w:val="00423A88"/>
    <w:rsid w:val="004241AA"/>
    <w:rsid w:val="00426250"/>
    <w:rsid w:val="0043156A"/>
    <w:rsid w:val="00435431"/>
    <w:rsid w:val="004361A9"/>
    <w:rsid w:val="00437846"/>
    <w:rsid w:val="004400C1"/>
    <w:rsid w:val="00440464"/>
    <w:rsid w:val="004433F1"/>
    <w:rsid w:val="004440A7"/>
    <w:rsid w:val="00444291"/>
    <w:rsid w:val="004452D8"/>
    <w:rsid w:val="0045053E"/>
    <w:rsid w:val="0045197C"/>
    <w:rsid w:val="00451B96"/>
    <w:rsid w:val="00451C0F"/>
    <w:rsid w:val="00451F0C"/>
    <w:rsid w:val="00452328"/>
    <w:rsid w:val="00453E20"/>
    <w:rsid w:val="00454449"/>
    <w:rsid w:val="0045560F"/>
    <w:rsid w:val="0045585D"/>
    <w:rsid w:val="00455FB1"/>
    <w:rsid w:val="004573AF"/>
    <w:rsid w:val="004603D5"/>
    <w:rsid w:val="00461EA7"/>
    <w:rsid w:val="00463AB4"/>
    <w:rsid w:val="00464F00"/>
    <w:rsid w:val="00465832"/>
    <w:rsid w:val="004663A8"/>
    <w:rsid w:val="004668EA"/>
    <w:rsid w:val="004669D9"/>
    <w:rsid w:val="00466A0A"/>
    <w:rsid w:val="00466E8D"/>
    <w:rsid w:val="004700B7"/>
    <w:rsid w:val="00470608"/>
    <w:rsid w:val="00472A03"/>
    <w:rsid w:val="004767A9"/>
    <w:rsid w:val="00477308"/>
    <w:rsid w:val="00480087"/>
    <w:rsid w:val="00480986"/>
    <w:rsid w:val="00481EF5"/>
    <w:rsid w:val="00482284"/>
    <w:rsid w:val="0048247A"/>
    <w:rsid w:val="0048255A"/>
    <w:rsid w:val="0048463D"/>
    <w:rsid w:val="004863EB"/>
    <w:rsid w:val="00487360"/>
    <w:rsid w:val="00490B6F"/>
    <w:rsid w:val="00493DA8"/>
    <w:rsid w:val="004A1650"/>
    <w:rsid w:val="004A1813"/>
    <w:rsid w:val="004A3068"/>
    <w:rsid w:val="004A31FF"/>
    <w:rsid w:val="004A3ADB"/>
    <w:rsid w:val="004A4A91"/>
    <w:rsid w:val="004A5681"/>
    <w:rsid w:val="004A690B"/>
    <w:rsid w:val="004A71C0"/>
    <w:rsid w:val="004B42CD"/>
    <w:rsid w:val="004B4376"/>
    <w:rsid w:val="004B4807"/>
    <w:rsid w:val="004B5B43"/>
    <w:rsid w:val="004B6437"/>
    <w:rsid w:val="004C26F6"/>
    <w:rsid w:val="004C38DF"/>
    <w:rsid w:val="004C4A9F"/>
    <w:rsid w:val="004C7411"/>
    <w:rsid w:val="004D03BF"/>
    <w:rsid w:val="004D09EA"/>
    <w:rsid w:val="004D0F00"/>
    <w:rsid w:val="004D46A3"/>
    <w:rsid w:val="004D4894"/>
    <w:rsid w:val="004D7516"/>
    <w:rsid w:val="004E0EC7"/>
    <w:rsid w:val="004E19FD"/>
    <w:rsid w:val="004E1AC1"/>
    <w:rsid w:val="004E2FAB"/>
    <w:rsid w:val="004E397E"/>
    <w:rsid w:val="004E3AB9"/>
    <w:rsid w:val="004E3D08"/>
    <w:rsid w:val="004E4BB9"/>
    <w:rsid w:val="004E61C0"/>
    <w:rsid w:val="004E7697"/>
    <w:rsid w:val="004F1B2D"/>
    <w:rsid w:val="004F1C84"/>
    <w:rsid w:val="004F1E42"/>
    <w:rsid w:val="004F2736"/>
    <w:rsid w:val="004F2F56"/>
    <w:rsid w:val="004F392B"/>
    <w:rsid w:val="004F3B6A"/>
    <w:rsid w:val="004F619D"/>
    <w:rsid w:val="004F7120"/>
    <w:rsid w:val="004F7EBE"/>
    <w:rsid w:val="00502341"/>
    <w:rsid w:val="00502B89"/>
    <w:rsid w:val="00503CB3"/>
    <w:rsid w:val="0050549E"/>
    <w:rsid w:val="00506CDD"/>
    <w:rsid w:val="00513F24"/>
    <w:rsid w:val="0051592E"/>
    <w:rsid w:val="00515D9A"/>
    <w:rsid w:val="00516796"/>
    <w:rsid w:val="00516CC3"/>
    <w:rsid w:val="00516D78"/>
    <w:rsid w:val="00517AC7"/>
    <w:rsid w:val="00517E11"/>
    <w:rsid w:val="00520A5D"/>
    <w:rsid w:val="00521920"/>
    <w:rsid w:val="005222E3"/>
    <w:rsid w:val="0052270F"/>
    <w:rsid w:val="00524660"/>
    <w:rsid w:val="005248B2"/>
    <w:rsid w:val="005254D6"/>
    <w:rsid w:val="00525A4C"/>
    <w:rsid w:val="00525BF6"/>
    <w:rsid w:val="00526229"/>
    <w:rsid w:val="00527A56"/>
    <w:rsid w:val="00530196"/>
    <w:rsid w:val="0053020A"/>
    <w:rsid w:val="00532D9A"/>
    <w:rsid w:val="00533108"/>
    <w:rsid w:val="00534A2F"/>
    <w:rsid w:val="00535773"/>
    <w:rsid w:val="0053714F"/>
    <w:rsid w:val="0053787C"/>
    <w:rsid w:val="00537C63"/>
    <w:rsid w:val="005408E5"/>
    <w:rsid w:val="00541436"/>
    <w:rsid w:val="0054185B"/>
    <w:rsid w:val="005426E9"/>
    <w:rsid w:val="00542A8D"/>
    <w:rsid w:val="00542DEB"/>
    <w:rsid w:val="005438D5"/>
    <w:rsid w:val="005448C8"/>
    <w:rsid w:val="0054669C"/>
    <w:rsid w:val="005502E4"/>
    <w:rsid w:val="00550752"/>
    <w:rsid w:val="005520FC"/>
    <w:rsid w:val="005523B2"/>
    <w:rsid w:val="0055331C"/>
    <w:rsid w:val="00554142"/>
    <w:rsid w:val="00554FB8"/>
    <w:rsid w:val="00555189"/>
    <w:rsid w:val="00556EC4"/>
    <w:rsid w:val="005602D7"/>
    <w:rsid w:val="005603C9"/>
    <w:rsid w:val="0056134A"/>
    <w:rsid w:val="00563A15"/>
    <w:rsid w:val="00563BCE"/>
    <w:rsid w:val="0056628A"/>
    <w:rsid w:val="00567A11"/>
    <w:rsid w:val="00572F19"/>
    <w:rsid w:val="0057412C"/>
    <w:rsid w:val="0057531F"/>
    <w:rsid w:val="00577B85"/>
    <w:rsid w:val="00577E5A"/>
    <w:rsid w:val="00580BC9"/>
    <w:rsid w:val="005814D1"/>
    <w:rsid w:val="00581CA8"/>
    <w:rsid w:val="005828C8"/>
    <w:rsid w:val="005833C1"/>
    <w:rsid w:val="0058442A"/>
    <w:rsid w:val="00584DCA"/>
    <w:rsid w:val="00585BC0"/>
    <w:rsid w:val="00586DA5"/>
    <w:rsid w:val="00587054"/>
    <w:rsid w:val="005908A3"/>
    <w:rsid w:val="00591D62"/>
    <w:rsid w:val="005920FE"/>
    <w:rsid w:val="00594DED"/>
    <w:rsid w:val="00595090"/>
    <w:rsid w:val="00596950"/>
    <w:rsid w:val="005A09A1"/>
    <w:rsid w:val="005A1379"/>
    <w:rsid w:val="005A1ECD"/>
    <w:rsid w:val="005A268D"/>
    <w:rsid w:val="005A3469"/>
    <w:rsid w:val="005A39C2"/>
    <w:rsid w:val="005A5CF2"/>
    <w:rsid w:val="005B04A5"/>
    <w:rsid w:val="005B0B15"/>
    <w:rsid w:val="005B1086"/>
    <w:rsid w:val="005B14D0"/>
    <w:rsid w:val="005B247E"/>
    <w:rsid w:val="005B3712"/>
    <w:rsid w:val="005B447E"/>
    <w:rsid w:val="005B49CF"/>
    <w:rsid w:val="005B6EBE"/>
    <w:rsid w:val="005C1616"/>
    <w:rsid w:val="005C1C0A"/>
    <w:rsid w:val="005C4907"/>
    <w:rsid w:val="005C4BBB"/>
    <w:rsid w:val="005C695D"/>
    <w:rsid w:val="005C6D26"/>
    <w:rsid w:val="005C70CE"/>
    <w:rsid w:val="005D0C23"/>
    <w:rsid w:val="005D0E38"/>
    <w:rsid w:val="005D114A"/>
    <w:rsid w:val="005D3B5B"/>
    <w:rsid w:val="005D45E6"/>
    <w:rsid w:val="005D4EFB"/>
    <w:rsid w:val="005D4FCC"/>
    <w:rsid w:val="005D6A4B"/>
    <w:rsid w:val="005E0401"/>
    <w:rsid w:val="005E0BD6"/>
    <w:rsid w:val="005E24AA"/>
    <w:rsid w:val="005E6104"/>
    <w:rsid w:val="005F0C33"/>
    <w:rsid w:val="005F10AF"/>
    <w:rsid w:val="005F3006"/>
    <w:rsid w:val="005F50CE"/>
    <w:rsid w:val="005F6399"/>
    <w:rsid w:val="00601582"/>
    <w:rsid w:val="00603022"/>
    <w:rsid w:val="006041DA"/>
    <w:rsid w:val="00604691"/>
    <w:rsid w:val="00605202"/>
    <w:rsid w:val="0060572A"/>
    <w:rsid w:val="006059C8"/>
    <w:rsid w:val="00605EE6"/>
    <w:rsid w:val="0060622C"/>
    <w:rsid w:val="00606EE1"/>
    <w:rsid w:val="00610462"/>
    <w:rsid w:val="00611480"/>
    <w:rsid w:val="006115FB"/>
    <w:rsid w:val="00611BFB"/>
    <w:rsid w:val="0061513D"/>
    <w:rsid w:val="006163CE"/>
    <w:rsid w:val="0062147C"/>
    <w:rsid w:val="00621678"/>
    <w:rsid w:val="006236CA"/>
    <w:rsid w:val="006245FD"/>
    <w:rsid w:val="00626823"/>
    <w:rsid w:val="006314A1"/>
    <w:rsid w:val="00631F32"/>
    <w:rsid w:val="006330EB"/>
    <w:rsid w:val="00633690"/>
    <w:rsid w:val="00634CB7"/>
    <w:rsid w:val="006350C3"/>
    <w:rsid w:val="00637876"/>
    <w:rsid w:val="006401B9"/>
    <w:rsid w:val="006415ED"/>
    <w:rsid w:val="00642344"/>
    <w:rsid w:val="00642418"/>
    <w:rsid w:val="00644A86"/>
    <w:rsid w:val="00645ECF"/>
    <w:rsid w:val="00650E29"/>
    <w:rsid w:val="00651483"/>
    <w:rsid w:val="00653198"/>
    <w:rsid w:val="00654729"/>
    <w:rsid w:val="00655E2A"/>
    <w:rsid w:val="006566E2"/>
    <w:rsid w:val="0066075D"/>
    <w:rsid w:val="00660877"/>
    <w:rsid w:val="0066217B"/>
    <w:rsid w:val="00663709"/>
    <w:rsid w:val="00666C31"/>
    <w:rsid w:val="00667541"/>
    <w:rsid w:val="006675C5"/>
    <w:rsid w:val="00667BBB"/>
    <w:rsid w:val="006718D2"/>
    <w:rsid w:val="00672E32"/>
    <w:rsid w:val="00672F23"/>
    <w:rsid w:val="00674572"/>
    <w:rsid w:val="006753D9"/>
    <w:rsid w:val="006754AE"/>
    <w:rsid w:val="00675C69"/>
    <w:rsid w:val="00681170"/>
    <w:rsid w:val="00682D8C"/>
    <w:rsid w:val="00684D55"/>
    <w:rsid w:val="00685B7D"/>
    <w:rsid w:val="00687605"/>
    <w:rsid w:val="00687B05"/>
    <w:rsid w:val="00687D25"/>
    <w:rsid w:val="00694754"/>
    <w:rsid w:val="00694E0B"/>
    <w:rsid w:val="006A0CA8"/>
    <w:rsid w:val="006A222B"/>
    <w:rsid w:val="006A3D56"/>
    <w:rsid w:val="006A3F1C"/>
    <w:rsid w:val="006A4081"/>
    <w:rsid w:val="006A434E"/>
    <w:rsid w:val="006A5247"/>
    <w:rsid w:val="006A561E"/>
    <w:rsid w:val="006A5F1E"/>
    <w:rsid w:val="006A6EB0"/>
    <w:rsid w:val="006B1DC2"/>
    <w:rsid w:val="006B4281"/>
    <w:rsid w:val="006B4EDB"/>
    <w:rsid w:val="006B6427"/>
    <w:rsid w:val="006B678B"/>
    <w:rsid w:val="006C0C74"/>
    <w:rsid w:val="006C0E44"/>
    <w:rsid w:val="006C14FB"/>
    <w:rsid w:val="006C21AE"/>
    <w:rsid w:val="006C2DC6"/>
    <w:rsid w:val="006C2E40"/>
    <w:rsid w:val="006C2F41"/>
    <w:rsid w:val="006C30E7"/>
    <w:rsid w:val="006C5042"/>
    <w:rsid w:val="006C5B6C"/>
    <w:rsid w:val="006C5DDA"/>
    <w:rsid w:val="006D0D56"/>
    <w:rsid w:val="006D0EC1"/>
    <w:rsid w:val="006D121A"/>
    <w:rsid w:val="006D4086"/>
    <w:rsid w:val="006E2F79"/>
    <w:rsid w:val="006E3C8D"/>
    <w:rsid w:val="006E3D9A"/>
    <w:rsid w:val="006E4152"/>
    <w:rsid w:val="006E4E42"/>
    <w:rsid w:val="006E5746"/>
    <w:rsid w:val="006F01FC"/>
    <w:rsid w:val="006F0507"/>
    <w:rsid w:val="006F30B2"/>
    <w:rsid w:val="006F3459"/>
    <w:rsid w:val="00700101"/>
    <w:rsid w:val="00701099"/>
    <w:rsid w:val="00701664"/>
    <w:rsid w:val="00702400"/>
    <w:rsid w:val="00703E01"/>
    <w:rsid w:val="0070454C"/>
    <w:rsid w:val="00704DC7"/>
    <w:rsid w:val="00706343"/>
    <w:rsid w:val="007066C4"/>
    <w:rsid w:val="00706BF2"/>
    <w:rsid w:val="00707543"/>
    <w:rsid w:val="00707C9F"/>
    <w:rsid w:val="00707F52"/>
    <w:rsid w:val="00711273"/>
    <w:rsid w:val="00711844"/>
    <w:rsid w:val="007133BA"/>
    <w:rsid w:val="00713EDE"/>
    <w:rsid w:val="007148F2"/>
    <w:rsid w:val="00715403"/>
    <w:rsid w:val="00717E21"/>
    <w:rsid w:val="007200EE"/>
    <w:rsid w:val="00720806"/>
    <w:rsid w:val="0072126D"/>
    <w:rsid w:val="007215A4"/>
    <w:rsid w:val="0072221C"/>
    <w:rsid w:val="00722703"/>
    <w:rsid w:val="007231BA"/>
    <w:rsid w:val="00724884"/>
    <w:rsid w:val="00725716"/>
    <w:rsid w:val="00727326"/>
    <w:rsid w:val="007302F2"/>
    <w:rsid w:val="00731D33"/>
    <w:rsid w:val="00733153"/>
    <w:rsid w:val="0073414C"/>
    <w:rsid w:val="00734EDA"/>
    <w:rsid w:val="0073594D"/>
    <w:rsid w:val="00736572"/>
    <w:rsid w:val="007365DE"/>
    <w:rsid w:val="00736CE4"/>
    <w:rsid w:val="007402A8"/>
    <w:rsid w:val="00744328"/>
    <w:rsid w:val="00744B06"/>
    <w:rsid w:val="00746BDB"/>
    <w:rsid w:val="00747391"/>
    <w:rsid w:val="00747965"/>
    <w:rsid w:val="00747A6E"/>
    <w:rsid w:val="00747CC4"/>
    <w:rsid w:val="00747FB1"/>
    <w:rsid w:val="007515F0"/>
    <w:rsid w:val="00751795"/>
    <w:rsid w:val="00753CE9"/>
    <w:rsid w:val="00755B29"/>
    <w:rsid w:val="007568E1"/>
    <w:rsid w:val="0076102D"/>
    <w:rsid w:val="007614CC"/>
    <w:rsid w:val="00761657"/>
    <w:rsid w:val="00761A6E"/>
    <w:rsid w:val="00761BE3"/>
    <w:rsid w:val="00761BFE"/>
    <w:rsid w:val="00762D88"/>
    <w:rsid w:val="00762F86"/>
    <w:rsid w:val="00763414"/>
    <w:rsid w:val="007635D7"/>
    <w:rsid w:val="00765B6A"/>
    <w:rsid w:val="00766257"/>
    <w:rsid w:val="00767028"/>
    <w:rsid w:val="00770E29"/>
    <w:rsid w:val="00773C8D"/>
    <w:rsid w:val="00780AD1"/>
    <w:rsid w:val="007810F8"/>
    <w:rsid w:val="00781758"/>
    <w:rsid w:val="00782E2F"/>
    <w:rsid w:val="00784BA5"/>
    <w:rsid w:val="00784C1E"/>
    <w:rsid w:val="00784E50"/>
    <w:rsid w:val="00786030"/>
    <w:rsid w:val="0078653E"/>
    <w:rsid w:val="00786876"/>
    <w:rsid w:val="00787EF3"/>
    <w:rsid w:val="00790B45"/>
    <w:rsid w:val="007937EB"/>
    <w:rsid w:val="007945C0"/>
    <w:rsid w:val="007949E5"/>
    <w:rsid w:val="00794BC8"/>
    <w:rsid w:val="007A5CA4"/>
    <w:rsid w:val="007A65D3"/>
    <w:rsid w:val="007B0FE1"/>
    <w:rsid w:val="007B2319"/>
    <w:rsid w:val="007B4E5F"/>
    <w:rsid w:val="007B51D9"/>
    <w:rsid w:val="007B619D"/>
    <w:rsid w:val="007C27EB"/>
    <w:rsid w:val="007C5621"/>
    <w:rsid w:val="007C7C1C"/>
    <w:rsid w:val="007D0255"/>
    <w:rsid w:val="007D0305"/>
    <w:rsid w:val="007D1AFA"/>
    <w:rsid w:val="007D2410"/>
    <w:rsid w:val="007D34CE"/>
    <w:rsid w:val="007D3D61"/>
    <w:rsid w:val="007E12C8"/>
    <w:rsid w:val="007E3868"/>
    <w:rsid w:val="007E3ECA"/>
    <w:rsid w:val="007E4E15"/>
    <w:rsid w:val="007E6AE2"/>
    <w:rsid w:val="007F15D9"/>
    <w:rsid w:val="007F1D24"/>
    <w:rsid w:val="007F2D06"/>
    <w:rsid w:val="007F3B25"/>
    <w:rsid w:val="007F3DCD"/>
    <w:rsid w:val="007F6CCB"/>
    <w:rsid w:val="007F7990"/>
    <w:rsid w:val="007F7BB6"/>
    <w:rsid w:val="0080296C"/>
    <w:rsid w:val="00802FFC"/>
    <w:rsid w:val="00806996"/>
    <w:rsid w:val="00807712"/>
    <w:rsid w:val="00810731"/>
    <w:rsid w:val="00810D0E"/>
    <w:rsid w:val="008116F3"/>
    <w:rsid w:val="00811B18"/>
    <w:rsid w:val="00814AE9"/>
    <w:rsid w:val="00814C04"/>
    <w:rsid w:val="00815E2B"/>
    <w:rsid w:val="0081675A"/>
    <w:rsid w:val="00816DA3"/>
    <w:rsid w:val="00816E27"/>
    <w:rsid w:val="00816E2B"/>
    <w:rsid w:val="00817729"/>
    <w:rsid w:val="008206AD"/>
    <w:rsid w:val="00820EB2"/>
    <w:rsid w:val="0082133F"/>
    <w:rsid w:val="00823CBE"/>
    <w:rsid w:val="00823E89"/>
    <w:rsid w:val="00824A8B"/>
    <w:rsid w:val="0082592C"/>
    <w:rsid w:val="00832A6A"/>
    <w:rsid w:val="00833430"/>
    <w:rsid w:val="008335CE"/>
    <w:rsid w:val="00833D87"/>
    <w:rsid w:val="0083482B"/>
    <w:rsid w:val="00837534"/>
    <w:rsid w:val="00837D13"/>
    <w:rsid w:val="00837FC5"/>
    <w:rsid w:val="00840B59"/>
    <w:rsid w:val="00840EE1"/>
    <w:rsid w:val="0084146E"/>
    <w:rsid w:val="008416BA"/>
    <w:rsid w:val="00841906"/>
    <w:rsid w:val="00842D91"/>
    <w:rsid w:val="00843BA1"/>
    <w:rsid w:val="008445D8"/>
    <w:rsid w:val="00845BFC"/>
    <w:rsid w:val="0085069B"/>
    <w:rsid w:val="00850897"/>
    <w:rsid w:val="00852105"/>
    <w:rsid w:val="0085259F"/>
    <w:rsid w:val="008529CC"/>
    <w:rsid w:val="008545C2"/>
    <w:rsid w:val="0085484E"/>
    <w:rsid w:val="00854A8F"/>
    <w:rsid w:val="00854F9C"/>
    <w:rsid w:val="00855397"/>
    <w:rsid w:val="00855710"/>
    <w:rsid w:val="008568A8"/>
    <w:rsid w:val="00857445"/>
    <w:rsid w:val="00861C5A"/>
    <w:rsid w:val="00861E52"/>
    <w:rsid w:val="008632E7"/>
    <w:rsid w:val="00864357"/>
    <w:rsid w:val="008643E1"/>
    <w:rsid w:val="008648ED"/>
    <w:rsid w:val="0086667C"/>
    <w:rsid w:val="008700A2"/>
    <w:rsid w:val="008705F1"/>
    <w:rsid w:val="008719A0"/>
    <w:rsid w:val="00872414"/>
    <w:rsid w:val="00874992"/>
    <w:rsid w:val="008763D5"/>
    <w:rsid w:val="00876471"/>
    <w:rsid w:val="00876AD6"/>
    <w:rsid w:val="0087736B"/>
    <w:rsid w:val="008839A8"/>
    <w:rsid w:val="008843A0"/>
    <w:rsid w:val="008854EC"/>
    <w:rsid w:val="00885656"/>
    <w:rsid w:val="00885AC9"/>
    <w:rsid w:val="008864AC"/>
    <w:rsid w:val="008911A2"/>
    <w:rsid w:val="008911BF"/>
    <w:rsid w:val="0089242D"/>
    <w:rsid w:val="008960D8"/>
    <w:rsid w:val="008A0806"/>
    <w:rsid w:val="008A1E5E"/>
    <w:rsid w:val="008A4DA3"/>
    <w:rsid w:val="008A4FEE"/>
    <w:rsid w:val="008A769C"/>
    <w:rsid w:val="008B0795"/>
    <w:rsid w:val="008B153E"/>
    <w:rsid w:val="008B47E7"/>
    <w:rsid w:val="008B517A"/>
    <w:rsid w:val="008B52F1"/>
    <w:rsid w:val="008B6627"/>
    <w:rsid w:val="008B6806"/>
    <w:rsid w:val="008C0C7C"/>
    <w:rsid w:val="008C2302"/>
    <w:rsid w:val="008C50BC"/>
    <w:rsid w:val="008C5566"/>
    <w:rsid w:val="008C76BD"/>
    <w:rsid w:val="008D0A8C"/>
    <w:rsid w:val="008D4B23"/>
    <w:rsid w:val="008D5AA1"/>
    <w:rsid w:val="008D63ED"/>
    <w:rsid w:val="008D67BA"/>
    <w:rsid w:val="008D7959"/>
    <w:rsid w:val="008E00ED"/>
    <w:rsid w:val="008E05A0"/>
    <w:rsid w:val="008E14CA"/>
    <w:rsid w:val="008E1688"/>
    <w:rsid w:val="008E1FD8"/>
    <w:rsid w:val="008E39AC"/>
    <w:rsid w:val="008E4FC0"/>
    <w:rsid w:val="008E539F"/>
    <w:rsid w:val="008E6913"/>
    <w:rsid w:val="008E6C4F"/>
    <w:rsid w:val="008E7BB7"/>
    <w:rsid w:val="008E7E30"/>
    <w:rsid w:val="008E7F92"/>
    <w:rsid w:val="008F0FB2"/>
    <w:rsid w:val="008F1D9E"/>
    <w:rsid w:val="008F4B14"/>
    <w:rsid w:val="008F4F7B"/>
    <w:rsid w:val="008F5E67"/>
    <w:rsid w:val="008F70D2"/>
    <w:rsid w:val="008F72A2"/>
    <w:rsid w:val="00900173"/>
    <w:rsid w:val="00900A47"/>
    <w:rsid w:val="00901227"/>
    <w:rsid w:val="009015B5"/>
    <w:rsid w:val="009019F7"/>
    <w:rsid w:val="0090353C"/>
    <w:rsid w:val="00903B44"/>
    <w:rsid w:val="009040F7"/>
    <w:rsid w:val="009051F1"/>
    <w:rsid w:val="00905CEB"/>
    <w:rsid w:val="009071FA"/>
    <w:rsid w:val="00907667"/>
    <w:rsid w:val="00907A47"/>
    <w:rsid w:val="00910A39"/>
    <w:rsid w:val="00910CDF"/>
    <w:rsid w:val="00912F39"/>
    <w:rsid w:val="0091583B"/>
    <w:rsid w:val="00920333"/>
    <w:rsid w:val="009203C5"/>
    <w:rsid w:val="0092057E"/>
    <w:rsid w:val="00920F88"/>
    <w:rsid w:val="009238B0"/>
    <w:rsid w:val="009265F8"/>
    <w:rsid w:val="0092732D"/>
    <w:rsid w:val="00927C84"/>
    <w:rsid w:val="009317FB"/>
    <w:rsid w:val="0093316C"/>
    <w:rsid w:val="00933828"/>
    <w:rsid w:val="0093498C"/>
    <w:rsid w:val="00936D40"/>
    <w:rsid w:val="00937BAB"/>
    <w:rsid w:val="00937FAE"/>
    <w:rsid w:val="00940C91"/>
    <w:rsid w:val="00940F8F"/>
    <w:rsid w:val="00941284"/>
    <w:rsid w:val="00941529"/>
    <w:rsid w:val="00943296"/>
    <w:rsid w:val="00944075"/>
    <w:rsid w:val="0094414D"/>
    <w:rsid w:val="009454AB"/>
    <w:rsid w:val="009456A7"/>
    <w:rsid w:val="009456B4"/>
    <w:rsid w:val="00946299"/>
    <w:rsid w:val="0094733F"/>
    <w:rsid w:val="0095049E"/>
    <w:rsid w:val="00950D67"/>
    <w:rsid w:val="00951F0D"/>
    <w:rsid w:val="00953502"/>
    <w:rsid w:val="00953B7D"/>
    <w:rsid w:val="00954D25"/>
    <w:rsid w:val="00955356"/>
    <w:rsid w:val="00955AAB"/>
    <w:rsid w:val="00955E45"/>
    <w:rsid w:val="00955F82"/>
    <w:rsid w:val="0095718F"/>
    <w:rsid w:val="0095735B"/>
    <w:rsid w:val="00960276"/>
    <w:rsid w:val="009602BB"/>
    <w:rsid w:val="00960493"/>
    <w:rsid w:val="00960898"/>
    <w:rsid w:val="009633C0"/>
    <w:rsid w:val="00964590"/>
    <w:rsid w:val="00966E5A"/>
    <w:rsid w:val="00967240"/>
    <w:rsid w:val="00970204"/>
    <w:rsid w:val="00971093"/>
    <w:rsid w:val="009726F1"/>
    <w:rsid w:val="0097290B"/>
    <w:rsid w:val="009731AC"/>
    <w:rsid w:val="00975A7F"/>
    <w:rsid w:val="00976753"/>
    <w:rsid w:val="00977136"/>
    <w:rsid w:val="00977493"/>
    <w:rsid w:val="00981A99"/>
    <w:rsid w:val="009822D8"/>
    <w:rsid w:val="00982F5F"/>
    <w:rsid w:val="00983E40"/>
    <w:rsid w:val="009856C1"/>
    <w:rsid w:val="00987EC0"/>
    <w:rsid w:val="0099233F"/>
    <w:rsid w:val="0099240A"/>
    <w:rsid w:val="0099320A"/>
    <w:rsid w:val="00994704"/>
    <w:rsid w:val="0099536D"/>
    <w:rsid w:val="00995BA0"/>
    <w:rsid w:val="009978E8"/>
    <w:rsid w:val="009A05DF"/>
    <w:rsid w:val="009A063F"/>
    <w:rsid w:val="009A0B92"/>
    <w:rsid w:val="009A10EB"/>
    <w:rsid w:val="009A17F8"/>
    <w:rsid w:val="009A2271"/>
    <w:rsid w:val="009A35AB"/>
    <w:rsid w:val="009A3945"/>
    <w:rsid w:val="009A63F0"/>
    <w:rsid w:val="009A7C49"/>
    <w:rsid w:val="009B29B4"/>
    <w:rsid w:val="009B3B93"/>
    <w:rsid w:val="009B5C15"/>
    <w:rsid w:val="009B6C15"/>
    <w:rsid w:val="009C0149"/>
    <w:rsid w:val="009C0C09"/>
    <w:rsid w:val="009C0CF5"/>
    <w:rsid w:val="009C13E1"/>
    <w:rsid w:val="009C35E4"/>
    <w:rsid w:val="009C4279"/>
    <w:rsid w:val="009C53F8"/>
    <w:rsid w:val="009D12DE"/>
    <w:rsid w:val="009D374E"/>
    <w:rsid w:val="009D7641"/>
    <w:rsid w:val="009D776A"/>
    <w:rsid w:val="009E0261"/>
    <w:rsid w:val="009E244D"/>
    <w:rsid w:val="009E2AFE"/>
    <w:rsid w:val="009E597F"/>
    <w:rsid w:val="009E6054"/>
    <w:rsid w:val="009F05B4"/>
    <w:rsid w:val="009F0BC8"/>
    <w:rsid w:val="009F2EF8"/>
    <w:rsid w:val="009F3963"/>
    <w:rsid w:val="009F4D59"/>
    <w:rsid w:val="009F6165"/>
    <w:rsid w:val="009F74A2"/>
    <w:rsid w:val="00A004E4"/>
    <w:rsid w:val="00A00D4B"/>
    <w:rsid w:val="00A020B6"/>
    <w:rsid w:val="00A04704"/>
    <w:rsid w:val="00A06200"/>
    <w:rsid w:val="00A066D9"/>
    <w:rsid w:val="00A0697C"/>
    <w:rsid w:val="00A0739A"/>
    <w:rsid w:val="00A07D17"/>
    <w:rsid w:val="00A10B62"/>
    <w:rsid w:val="00A10F27"/>
    <w:rsid w:val="00A12F1B"/>
    <w:rsid w:val="00A207FF"/>
    <w:rsid w:val="00A22266"/>
    <w:rsid w:val="00A22AD3"/>
    <w:rsid w:val="00A23925"/>
    <w:rsid w:val="00A254E6"/>
    <w:rsid w:val="00A3096A"/>
    <w:rsid w:val="00A30D3A"/>
    <w:rsid w:val="00A312D9"/>
    <w:rsid w:val="00A31D26"/>
    <w:rsid w:val="00A32DFE"/>
    <w:rsid w:val="00A33009"/>
    <w:rsid w:val="00A33034"/>
    <w:rsid w:val="00A33FB7"/>
    <w:rsid w:val="00A34302"/>
    <w:rsid w:val="00A34D10"/>
    <w:rsid w:val="00A34E31"/>
    <w:rsid w:val="00A35547"/>
    <w:rsid w:val="00A36779"/>
    <w:rsid w:val="00A40D93"/>
    <w:rsid w:val="00A40EE5"/>
    <w:rsid w:val="00A41C52"/>
    <w:rsid w:val="00A52712"/>
    <w:rsid w:val="00A52D02"/>
    <w:rsid w:val="00A544AD"/>
    <w:rsid w:val="00A607DB"/>
    <w:rsid w:val="00A627B1"/>
    <w:rsid w:val="00A627F8"/>
    <w:rsid w:val="00A636CB"/>
    <w:rsid w:val="00A64D0E"/>
    <w:rsid w:val="00A7470B"/>
    <w:rsid w:val="00A7660E"/>
    <w:rsid w:val="00A76647"/>
    <w:rsid w:val="00A8043A"/>
    <w:rsid w:val="00A805A6"/>
    <w:rsid w:val="00A854CA"/>
    <w:rsid w:val="00A86F08"/>
    <w:rsid w:val="00A911ED"/>
    <w:rsid w:val="00A955CF"/>
    <w:rsid w:val="00A9585E"/>
    <w:rsid w:val="00A9592B"/>
    <w:rsid w:val="00A95C58"/>
    <w:rsid w:val="00A95E85"/>
    <w:rsid w:val="00A9662A"/>
    <w:rsid w:val="00A96671"/>
    <w:rsid w:val="00A970C7"/>
    <w:rsid w:val="00AA0344"/>
    <w:rsid w:val="00AA0F0E"/>
    <w:rsid w:val="00AA208A"/>
    <w:rsid w:val="00AA21E1"/>
    <w:rsid w:val="00AA4050"/>
    <w:rsid w:val="00AA40A5"/>
    <w:rsid w:val="00AA45D4"/>
    <w:rsid w:val="00AA4C2A"/>
    <w:rsid w:val="00AA63DC"/>
    <w:rsid w:val="00AB17ED"/>
    <w:rsid w:val="00AB5BF9"/>
    <w:rsid w:val="00AB779D"/>
    <w:rsid w:val="00AC0E28"/>
    <w:rsid w:val="00AC1182"/>
    <w:rsid w:val="00AC12D4"/>
    <w:rsid w:val="00AC2613"/>
    <w:rsid w:val="00AC2EE4"/>
    <w:rsid w:val="00AC2F23"/>
    <w:rsid w:val="00AC4117"/>
    <w:rsid w:val="00AC5502"/>
    <w:rsid w:val="00AC5E4E"/>
    <w:rsid w:val="00AC7737"/>
    <w:rsid w:val="00AD0167"/>
    <w:rsid w:val="00AD3C0F"/>
    <w:rsid w:val="00AD3C1D"/>
    <w:rsid w:val="00AD60F6"/>
    <w:rsid w:val="00AD6299"/>
    <w:rsid w:val="00AD7C69"/>
    <w:rsid w:val="00AD7D7B"/>
    <w:rsid w:val="00AE02C7"/>
    <w:rsid w:val="00AE0BE3"/>
    <w:rsid w:val="00AE0D95"/>
    <w:rsid w:val="00AE1A35"/>
    <w:rsid w:val="00AE5C52"/>
    <w:rsid w:val="00AF0175"/>
    <w:rsid w:val="00AF19C8"/>
    <w:rsid w:val="00AF1CE7"/>
    <w:rsid w:val="00AF1E15"/>
    <w:rsid w:val="00AF25DF"/>
    <w:rsid w:val="00AF3A53"/>
    <w:rsid w:val="00AF43CB"/>
    <w:rsid w:val="00AF4636"/>
    <w:rsid w:val="00AF51CD"/>
    <w:rsid w:val="00AF5FBD"/>
    <w:rsid w:val="00AF6426"/>
    <w:rsid w:val="00AF6D11"/>
    <w:rsid w:val="00AF7324"/>
    <w:rsid w:val="00AF7DF7"/>
    <w:rsid w:val="00B006EA"/>
    <w:rsid w:val="00B008B8"/>
    <w:rsid w:val="00B0090E"/>
    <w:rsid w:val="00B029B9"/>
    <w:rsid w:val="00B02D6F"/>
    <w:rsid w:val="00B03B37"/>
    <w:rsid w:val="00B03BFE"/>
    <w:rsid w:val="00B03DB2"/>
    <w:rsid w:val="00B04868"/>
    <w:rsid w:val="00B04D63"/>
    <w:rsid w:val="00B06234"/>
    <w:rsid w:val="00B10E09"/>
    <w:rsid w:val="00B11C1B"/>
    <w:rsid w:val="00B122CB"/>
    <w:rsid w:val="00B12EAE"/>
    <w:rsid w:val="00B13FC4"/>
    <w:rsid w:val="00B1488C"/>
    <w:rsid w:val="00B14ECB"/>
    <w:rsid w:val="00B1535D"/>
    <w:rsid w:val="00B157F6"/>
    <w:rsid w:val="00B15E84"/>
    <w:rsid w:val="00B170D4"/>
    <w:rsid w:val="00B208FB"/>
    <w:rsid w:val="00B21734"/>
    <w:rsid w:val="00B21971"/>
    <w:rsid w:val="00B229B7"/>
    <w:rsid w:val="00B2332E"/>
    <w:rsid w:val="00B251EE"/>
    <w:rsid w:val="00B262D3"/>
    <w:rsid w:val="00B276CC"/>
    <w:rsid w:val="00B30AB8"/>
    <w:rsid w:val="00B30DF2"/>
    <w:rsid w:val="00B31115"/>
    <w:rsid w:val="00B33373"/>
    <w:rsid w:val="00B33455"/>
    <w:rsid w:val="00B3421B"/>
    <w:rsid w:val="00B347DA"/>
    <w:rsid w:val="00B34B2C"/>
    <w:rsid w:val="00B35D3A"/>
    <w:rsid w:val="00B403EB"/>
    <w:rsid w:val="00B42A43"/>
    <w:rsid w:val="00B42EE5"/>
    <w:rsid w:val="00B44041"/>
    <w:rsid w:val="00B451CD"/>
    <w:rsid w:val="00B451DA"/>
    <w:rsid w:val="00B45895"/>
    <w:rsid w:val="00B4659B"/>
    <w:rsid w:val="00B50ED1"/>
    <w:rsid w:val="00B52A86"/>
    <w:rsid w:val="00B53B43"/>
    <w:rsid w:val="00B55CB3"/>
    <w:rsid w:val="00B56491"/>
    <w:rsid w:val="00B601F2"/>
    <w:rsid w:val="00B612A7"/>
    <w:rsid w:val="00B614B8"/>
    <w:rsid w:val="00B61CA1"/>
    <w:rsid w:val="00B61D49"/>
    <w:rsid w:val="00B62A95"/>
    <w:rsid w:val="00B62C96"/>
    <w:rsid w:val="00B637D3"/>
    <w:rsid w:val="00B63F4D"/>
    <w:rsid w:val="00B6410C"/>
    <w:rsid w:val="00B64AAB"/>
    <w:rsid w:val="00B65F25"/>
    <w:rsid w:val="00B6689E"/>
    <w:rsid w:val="00B67C96"/>
    <w:rsid w:val="00B70527"/>
    <w:rsid w:val="00B707CB"/>
    <w:rsid w:val="00B71BED"/>
    <w:rsid w:val="00B73355"/>
    <w:rsid w:val="00B73870"/>
    <w:rsid w:val="00B742F7"/>
    <w:rsid w:val="00B7434F"/>
    <w:rsid w:val="00B745F2"/>
    <w:rsid w:val="00B76AB2"/>
    <w:rsid w:val="00B76C8D"/>
    <w:rsid w:val="00B804E1"/>
    <w:rsid w:val="00B81B14"/>
    <w:rsid w:val="00B81CFB"/>
    <w:rsid w:val="00B8234C"/>
    <w:rsid w:val="00B83DAD"/>
    <w:rsid w:val="00B84BAC"/>
    <w:rsid w:val="00B864E3"/>
    <w:rsid w:val="00B865A7"/>
    <w:rsid w:val="00B87CF6"/>
    <w:rsid w:val="00B87F51"/>
    <w:rsid w:val="00B91597"/>
    <w:rsid w:val="00B91B2F"/>
    <w:rsid w:val="00B9275E"/>
    <w:rsid w:val="00B93086"/>
    <w:rsid w:val="00B937C0"/>
    <w:rsid w:val="00B93F2D"/>
    <w:rsid w:val="00B95697"/>
    <w:rsid w:val="00B95870"/>
    <w:rsid w:val="00BA0269"/>
    <w:rsid w:val="00BA09A0"/>
    <w:rsid w:val="00BA1AC1"/>
    <w:rsid w:val="00BA2416"/>
    <w:rsid w:val="00BA2747"/>
    <w:rsid w:val="00BA32B7"/>
    <w:rsid w:val="00BA40E1"/>
    <w:rsid w:val="00BA4CEE"/>
    <w:rsid w:val="00BA5E5E"/>
    <w:rsid w:val="00BB077E"/>
    <w:rsid w:val="00BB0DDA"/>
    <w:rsid w:val="00BB0F9F"/>
    <w:rsid w:val="00BB1F23"/>
    <w:rsid w:val="00BB35D6"/>
    <w:rsid w:val="00BB39B0"/>
    <w:rsid w:val="00BB3C96"/>
    <w:rsid w:val="00BB4C69"/>
    <w:rsid w:val="00BB672A"/>
    <w:rsid w:val="00BC16F8"/>
    <w:rsid w:val="00BC1C2B"/>
    <w:rsid w:val="00BC206F"/>
    <w:rsid w:val="00BC27C9"/>
    <w:rsid w:val="00BC2BA2"/>
    <w:rsid w:val="00BC2F82"/>
    <w:rsid w:val="00BC32E4"/>
    <w:rsid w:val="00BC37E3"/>
    <w:rsid w:val="00BC6CEB"/>
    <w:rsid w:val="00BD004A"/>
    <w:rsid w:val="00BD032A"/>
    <w:rsid w:val="00BD0CE6"/>
    <w:rsid w:val="00BD102E"/>
    <w:rsid w:val="00BD1E25"/>
    <w:rsid w:val="00BD23E5"/>
    <w:rsid w:val="00BD6BB7"/>
    <w:rsid w:val="00BD79B7"/>
    <w:rsid w:val="00BE0244"/>
    <w:rsid w:val="00BE509D"/>
    <w:rsid w:val="00BE5CDD"/>
    <w:rsid w:val="00BE7108"/>
    <w:rsid w:val="00BE765B"/>
    <w:rsid w:val="00BF0337"/>
    <w:rsid w:val="00BF0545"/>
    <w:rsid w:val="00BF0725"/>
    <w:rsid w:val="00BF170F"/>
    <w:rsid w:val="00BF19E3"/>
    <w:rsid w:val="00BF1B3F"/>
    <w:rsid w:val="00BF28B6"/>
    <w:rsid w:val="00BF2B3F"/>
    <w:rsid w:val="00BF4D8B"/>
    <w:rsid w:val="00BF5DFA"/>
    <w:rsid w:val="00C04B26"/>
    <w:rsid w:val="00C05C96"/>
    <w:rsid w:val="00C062DF"/>
    <w:rsid w:val="00C07F6F"/>
    <w:rsid w:val="00C1014B"/>
    <w:rsid w:val="00C11455"/>
    <w:rsid w:val="00C1163E"/>
    <w:rsid w:val="00C11905"/>
    <w:rsid w:val="00C11D0C"/>
    <w:rsid w:val="00C11E6A"/>
    <w:rsid w:val="00C1216C"/>
    <w:rsid w:val="00C1429C"/>
    <w:rsid w:val="00C15BC7"/>
    <w:rsid w:val="00C1672A"/>
    <w:rsid w:val="00C17F17"/>
    <w:rsid w:val="00C2236F"/>
    <w:rsid w:val="00C240DD"/>
    <w:rsid w:val="00C247B6"/>
    <w:rsid w:val="00C25AC4"/>
    <w:rsid w:val="00C26719"/>
    <w:rsid w:val="00C26D52"/>
    <w:rsid w:val="00C271EE"/>
    <w:rsid w:val="00C274BA"/>
    <w:rsid w:val="00C30362"/>
    <w:rsid w:val="00C32C00"/>
    <w:rsid w:val="00C33540"/>
    <w:rsid w:val="00C34250"/>
    <w:rsid w:val="00C345BD"/>
    <w:rsid w:val="00C40422"/>
    <w:rsid w:val="00C423D5"/>
    <w:rsid w:val="00C43041"/>
    <w:rsid w:val="00C43B05"/>
    <w:rsid w:val="00C43CB7"/>
    <w:rsid w:val="00C44270"/>
    <w:rsid w:val="00C45E45"/>
    <w:rsid w:val="00C46F91"/>
    <w:rsid w:val="00C501D9"/>
    <w:rsid w:val="00C50D41"/>
    <w:rsid w:val="00C510F9"/>
    <w:rsid w:val="00C51E1F"/>
    <w:rsid w:val="00C51E40"/>
    <w:rsid w:val="00C55AC4"/>
    <w:rsid w:val="00C56C2C"/>
    <w:rsid w:val="00C56E96"/>
    <w:rsid w:val="00C62A10"/>
    <w:rsid w:val="00C62CB2"/>
    <w:rsid w:val="00C63DB6"/>
    <w:rsid w:val="00C66E6E"/>
    <w:rsid w:val="00C6731D"/>
    <w:rsid w:val="00C70131"/>
    <w:rsid w:val="00C72337"/>
    <w:rsid w:val="00C73747"/>
    <w:rsid w:val="00C74773"/>
    <w:rsid w:val="00C74D88"/>
    <w:rsid w:val="00C74E5D"/>
    <w:rsid w:val="00C75517"/>
    <w:rsid w:val="00C76DA6"/>
    <w:rsid w:val="00C807B6"/>
    <w:rsid w:val="00C8198C"/>
    <w:rsid w:val="00C8232C"/>
    <w:rsid w:val="00C8455E"/>
    <w:rsid w:val="00C87A09"/>
    <w:rsid w:val="00C9071A"/>
    <w:rsid w:val="00C911D6"/>
    <w:rsid w:val="00C935BE"/>
    <w:rsid w:val="00C9606D"/>
    <w:rsid w:val="00C96CD0"/>
    <w:rsid w:val="00C97263"/>
    <w:rsid w:val="00C976BC"/>
    <w:rsid w:val="00CA2994"/>
    <w:rsid w:val="00CA3A4A"/>
    <w:rsid w:val="00CA4699"/>
    <w:rsid w:val="00CA4DDF"/>
    <w:rsid w:val="00CA5684"/>
    <w:rsid w:val="00CA590E"/>
    <w:rsid w:val="00CA64C6"/>
    <w:rsid w:val="00CB1847"/>
    <w:rsid w:val="00CB1B64"/>
    <w:rsid w:val="00CB1FC2"/>
    <w:rsid w:val="00CB37DA"/>
    <w:rsid w:val="00CB3F15"/>
    <w:rsid w:val="00CB4E98"/>
    <w:rsid w:val="00CB56DE"/>
    <w:rsid w:val="00CB57D4"/>
    <w:rsid w:val="00CB6056"/>
    <w:rsid w:val="00CB630F"/>
    <w:rsid w:val="00CB70E3"/>
    <w:rsid w:val="00CC108C"/>
    <w:rsid w:val="00CC2185"/>
    <w:rsid w:val="00CC2A15"/>
    <w:rsid w:val="00CC2B3C"/>
    <w:rsid w:val="00CC383F"/>
    <w:rsid w:val="00CC3CAD"/>
    <w:rsid w:val="00CC4047"/>
    <w:rsid w:val="00CC52BC"/>
    <w:rsid w:val="00CC62E7"/>
    <w:rsid w:val="00CC6CEF"/>
    <w:rsid w:val="00CD0AEF"/>
    <w:rsid w:val="00CD1800"/>
    <w:rsid w:val="00CD1A4D"/>
    <w:rsid w:val="00CD3E70"/>
    <w:rsid w:val="00CD5FD0"/>
    <w:rsid w:val="00CD7830"/>
    <w:rsid w:val="00CE0AB4"/>
    <w:rsid w:val="00CE0C82"/>
    <w:rsid w:val="00CE17A4"/>
    <w:rsid w:val="00CE1D8D"/>
    <w:rsid w:val="00CE2128"/>
    <w:rsid w:val="00CE2ACD"/>
    <w:rsid w:val="00CE3C5B"/>
    <w:rsid w:val="00CE4E22"/>
    <w:rsid w:val="00CE5F19"/>
    <w:rsid w:val="00CE702D"/>
    <w:rsid w:val="00CF021C"/>
    <w:rsid w:val="00CF3DB9"/>
    <w:rsid w:val="00CF473C"/>
    <w:rsid w:val="00CF6D16"/>
    <w:rsid w:val="00CF7594"/>
    <w:rsid w:val="00D005AC"/>
    <w:rsid w:val="00D00769"/>
    <w:rsid w:val="00D009DA"/>
    <w:rsid w:val="00D01391"/>
    <w:rsid w:val="00D01FC9"/>
    <w:rsid w:val="00D0261C"/>
    <w:rsid w:val="00D03C6E"/>
    <w:rsid w:val="00D06103"/>
    <w:rsid w:val="00D07024"/>
    <w:rsid w:val="00D07972"/>
    <w:rsid w:val="00D07AB9"/>
    <w:rsid w:val="00D07BAB"/>
    <w:rsid w:val="00D07CC3"/>
    <w:rsid w:val="00D107D9"/>
    <w:rsid w:val="00D10D12"/>
    <w:rsid w:val="00D12700"/>
    <w:rsid w:val="00D13CB1"/>
    <w:rsid w:val="00D145EC"/>
    <w:rsid w:val="00D15AF9"/>
    <w:rsid w:val="00D20CDE"/>
    <w:rsid w:val="00D2254B"/>
    <w:rsid w:val="00D229DF"/>
    <w:rsid w:val="00D230D3"/>
    <w:rsid w:val="00D25529"/>
    <w:rsid w:val="00D25735"/>
    <w:rsid w:val="00D25BF5"/>
    <w:rsid w:val="00D30048"/>
    <w:rsid w:val="00D303CC"/>
    <w:rsid w:val="00D3068D"/>
    <w:rsid w:val="00D30821"/>
    <w:rsid w:val="00D321FB"/>
    <w:rsid w:val="00D35462"/>
    <w:rsid w:val="00D40682"/>
    <w:rsid w:val="00D41C65"/>
    <w:rsid w:val="00D426A3"/>
    <w:rsid w:val="00D44E08"/>
    <w:rsid w:val="00D45477"/>
    <w:rsid w:val="00D474D8"/>
    <w:rsid w:val="00D47855"/>
    <w:rsid w:val="00D50A1E"/>
    <w:rsid w:val="00D52449"/>
    <w:rsid w:val="00D538E4"/>
    <w:rsid w:val="00D5452B"/>
    <w:rsid w:val="00D56246"/>
    <w:rsid w:val="00D574DB"/>
    <w:rsid w:val="00D57B08"/>
    <w:rsid w:val="00D602DA"/>
    <w:rsid w:val="00D604EB"/>
    <w:rsid w:val="00D6202C"/>
    <w:rsid w:val="00D620A7"/>
    <w:rsid w:val="00D62794"/>
    <w:rsid w:val="00D643FE"/>
    <w:rsid w:val="00D651D7"/>
    <w:rsid w:val="00D65E95"/>
    <w:rsid w:val="00D66FFB"/>
    <w:rsid w:val="00D717FA"/>
    <w:rsid w:val="00D72064"/>
    <w:rsid w:val="00D72B3C"/>
    <w:rsid w:val="00D72F6C"/>
    <w:rsid w:val="00D730D6"/>
    <w:rsid w:val="00D74C8A"/>
    <w:rsid w:val="00D75169"/>
    <w:rsid w:val="00D75AFC"/>
    <w:rsid w:val="00D7678E"/>
    <w:rsid w:val="00D770DD"/>
    <w:rsid w:val="00D77B7E"/>
    <w:rsid w:val="00D81D7A"/>
    <w:rsid w:val="00D82B7E"/>
    <w:rsid w:val="00D83C42"/>
    <w:rsid w:val="00D84E6C"/>
    <w:rsid w:val="00D84E6D"/>
    <w:rsid w:val="00D86341"/>
    <w:rsid w:val="00D86420"/>
    <w:rsid w:val="00D87029"/>
    <w:rsid w:val="00D875C8"/>
    <w:rsid w:val="00D90F11"/>
    <w:rsid w:val="00D919DE"/>
    <w:rsid w:val="00D970F2"/>
    <w:rsid w:val="00DA03D0"/>
    <w:rsid w:val="00DA0E5B"/>
    <w:rsid w:val="00DA1443"/>
    <w:rsid w:val="00DA1BC3"/>
    <w:rsid w:val="00DA38F0"/>
    <w:rsid w:val="00DA49DC"/>
    <w:rsid w:val="00DA54EC"/>
    <w:rsid w:val="00DA5D15"/>
    <w:rsid w:val="00DB0C84"/>
    <w:rsid w:val="00DB2D7E"/>
    <w:rsid w:val="00DB6992"/>
    <w:rsid w:val="00DB6B34"/>
    <w:rsid w:val="00DB79FC"/>
    <w:rsid w:val="00DC1F21"/>
    <w:rsid w:val="00DC222A"/>
    <w:rsid w:val="00DC3E25"/>
    <w:rsid w:val="00DC4B32"/>
    <w:rsid w:val="00DC6CD0"/>
    <w:rsid w:val="00DD075C"/>
    <w:rsid w:val="00DD0C77"/>
    <w:rsid w:val="00DD2FDC"/>
    <w:rsid w:val="00DD3B8A"/>
    <w:rsid w:val="00DD406F"/>
    <w:rsid w:val="00DD4BA2"/>
    <w:rsid w:val="00DD4E57"/>
    <w:rsid w:val="00DD5380"/>
    <w:rsid w:val="00DD53C8"/>
    <w:rsid w:val="00DD6135"/>
    <w:rsid w:val="00DD77D5"/>
    <w:rsid w:val="00DE1AB9"/>
    <w:rsid w:val="00DE3AC8"/>
    <w:rsid w:val="00DE4065"/>
    <w:rsid w:val="00DE4723"/>
    <w:rsid w:val="00DE4D47"/>
    <w:rsid w:val="00DE51FF"/>
    <w:rsid w:val="00DE60EA"/>
    <w:rsid w:val="00DE652C"/>
    <w:rsid w:val="00DE6A69"/>
    <w:rsid w:val="00DE70C1"/>
    <w:rsid w:val="00DF0381"/>
    <w:rsid w:val="00DF09E9"/>
    <w:rsid w:val="00DF0C56"/>
    <w:rsid w:val="00DF1C18"/>
    <w:rsid w:val="00DF25DF"/>
    <w:rsid w:val="00DF34D8"/>
    <w:rsid w:val="00DF71AD"/>
    <w:rsid w:val="00E008EB"/>
    <w:rsid w:val="00E0161F"/>
    <w:rsid w:val="00E02B90"/>
    <w:rsid w:val="00E03402"/>
    <w:rsid w:val="00E0340D"/>
    <w:rsid w:val="00E034A0"/>
    <w:rsid w:val="00E03523"/>
    <w:rsid w:val="00E0353A"/>
    <w:rsid w:val="00E041DB"/>
    <w:rsid w:val="00E071FF"/>
    <w:rsid w:val="00E11195"/>
    <w:rsid w:val="00E126CF"/>
    <w:rsid w:val="00E132E0"/>
    <w:rsid w:val="00E13D09"/>
    <w:rsid w:val="00E14435"/>
    <w:rsid w:val="00E22592"/>
    <w:rsid w:val="00E22BD8"/>
    <w:rsid w:val="00E2450F"/>
    <w:rsid w:val="00E27D15"/>
    <w:rsid w:val="00E312B1"/>
    <w:rsid w:val="00E33413"/>
    <w:rsid w:val="00E35119"/>
    <w:rsid w:val="00E35C98"/>
    <w:rsid w:val="00E36417"/>
    <w:rsid w:val="00E37D1A"/>
    <w:rsid w:val="00E37EFC"/>
    <w:rsid w:val="00E45545"/>
    <w:rsid w:val="00E45AA9"/>
    <w:rsid w:val="00E467B3"/>
    <w:rsid w:val="00E468F9"/>
    <w:rsid w:val="00E46DB1"/>
    <w:rsid w:val="00E50E0D"/>
    <w:rsid w:val="00E51CB3"/>
    <w:rsid w:val="00E5246A"/>
    <w:rsid w:val="00E52C53"/>
    <w:rsid w:val="00E53D42"/>
    <w:rsid w:val="00E53EF1"/>
    <w:rsid w:val="00E54EEA"/>
    <w:rsid w:val="00E563DD"/>
    <w:rsid w:val="00E57B87"/>
    <w:rsid w:val="00E60B51"/>
    <w:rsid w:val="00E615A3"/>
    <w:rsid w:val="00E642C8"/>
    <w:rsid w:val="00E64406"/>
    <w:rsid w:val="00E64594"/>
    <w:rsid w:val="00E6507C"/>
    <w:rsid w:val="00E65515"/>
    <w:rsid w:val="00E659C7"/>
    <w:rsid w:val="00E70718"/>
    <w:rsid w:val="00E70C77"/>
    <w:rsid w:val="00E720D2"/>
    <w:rsid w:val="00E7244F"/>
    <w:rsid w:val="00E73233"/>
    <w:rsid w:val="00E74265"/>
    <w:rsid w:val="00E76463"/>
    <w:rsid w:val="00E806F1"/>
    <w:rsid w:val="00E8164E"/>
    <w:rsid w:val="00E81C94"/>
    <w:rsid w:val="00E825C0"/>
    <w:rsid w:val="00E83224"/>
    <w:rsid w:val="00E83683"/>
    <w:rsid w:val="00E877F3"/>
    <w:rsid w:val="00E90B71"/>
    <w:rsid w:val="00E91387"/>
    <w:rsid w:val="00E9228B"/>
    <w:rsid w:val="00E93A3A"/>
    <w:rsid w:val="00E94F70"/>
    <w:rsid w:val="00E9574C"/>
    <w:rsid w:val="00E95A76"/>
    <w:rsid w:val="00E95FF3"/>
    <w:rsid w:val="00E9631D"/>
    <w:rsid w:val="00E96742"/>
    <w:rsid w:val="00E96B84"/>
    <w:rsid w:val="00E96E33"/>
    <w:rsid w:val="00E97288"/>
    <w:rsid w:val="00E9755B"/>
    <w:rsid w:val="00E976EF"/>
    <w:rsid w:val="00EA285A"/>
    <w:rsid w:val="00EA4529"/>
    <w:rsid w:val="00EA45CE"/>
    <w:rsid w:val="00EA52FA"/>
    <w:rsid w:val="00EA6513"/>
    <w:rsid w:val="00EA7282"/>
    <w:rsid w:val="00EA7955"/>
    <w:rsid w:val="00EB0489"/>
    <w:rsid w:val="00EB1023"/>
    <w:rsid w:val="00EB2D0A"/>
    <w:rsid w:val="00EB3574"/>
    <w:rsid w:val="00EB4528"/>
    <w:rsid w:val="00EB5F3A"/>
    <w:rsid w:val="00EB75BF"/>
    <w:rsid w:val="00EC050B"/>
    <w:rsid w:val="00EC0C02"/>
    <w:rsid w:val="00EC3A9D"/>
    <w:rsid w:val="00EC4BAD"/>
    <w:rsid w:val="00EC4C7E"/>
    <w:rsid w:val="00EC4ED8"/>
    <w:rsid w:val="00EC754A"/>
    <w:rsid w:val="00ED1F16"/>
    <w:rsid w:val="00ED3246"/>
    <w:rsid w:val="00ED448D"/>
    <w:rsid w:val="00ED76D1"/>
    <w:rsid w:val="00EE0BD4"/>
    <w:rsid w:val="00EE19FE"/>
    <w:rsid w:val="00EE21CF"/>
    <w:rsid w:val="00EE4F22"/>
    <w:rsid w:val="00EE6025"/>
    <w:rsid w:val="00EE6637"/>
    <w:rsid w:val="00EE7545"/>
    <w:rsid w:val="00EE764C"/>
    <w:rsid w:val="00EE7F46"/>
    <w:rsid w:val="00EF2BD2"/>
    <w:rsid w:val="00EF4446"/>
    <w:rsid w:val="00EF4EF1"/>
    <w:rsid w:val="00EF6226"/>
    <w:rsid w:val="00EF67C0"/>
    <w:rsid w:val="00EF6ABE"/>
    <w:rsid w:val="00F024C1"/>
    <w:rsid w:val="00F03B7D"/>
    <w:rsid w:val="00F05DF6"/>
    <w:rsid w:val="00F067AB"/>
    <w:rsid w:val="00F075D8"/>
    <w:rsid w:val="00F07B54"/>
    <w:rsid w:val="00F10111"/>
    <w:rsid w:val="00F10E29"/>
    <w:rsid w:val="00F117EA"/>
    <w:rsid w:val="00F149B1"/>
    <w:rsid w:val="00F14B05"/>
    <w:rsid w:val="00F15784"/>
    <w:rsid w:val="00F15D28"/>
    <w:rsid w:val="00F161D7"/>
    <w:rsid w:val="00F2027B"/>
    <w:rsid w:val="00F22DD8"/>
    <w:rsid w:val="00F23200"/>
    <w:rsid w:val="00F23ED3"/>
    <w:rsid w:val="00F27055"/>
    <w:rsid w:val="00F30BC8"/>
    <w:rsid w:val="00F30F9F"/>
    <w:rsid w:val="00F31849"/>
    <w:rsid w:val="00F32E2D"/>
    <w:rsid w:val="00F346F3"/>
    <w:rsid w:val="00F35486"/>
    <w:rsid w:val="00F3700B"/>
    <w:rsid w:val="00F40397"/>
    <w:rsid w:val="00F40B00"/>
    <w:rsid w:val="00F40B6D"/>
    <w:rsid w:val="00F415A9"/>
    <w:rsid w:val="00F41C0D"/>
    <w:rsid w:val="00F42F43"/>
    <w:rsid w:val="00F4370F"/>
    <w:rsid w:val="00F4589C"/>
    <w:rsid w:val="00F458A4"/>
    <w:rsid w:val="00F50910"/>
    <w:rsid w:val="00F51EF9"/>
    <w:rsid w:val="00F523C8"/>
    <w:rsid w:val="00F53793"/>
    <w:rsid w:val="00F53DA5"/>
    <w:rsid w:val="00F54C57"/>
    <w:rsid w:val="00F54E38"/>
    <w:rsid w:val="00F55FC0"/>
    <w:rsid w:val="00F57118"/>
    <w:rsid w:val="00F5716D"/>
    <w:rsid w:val="00F6043A"/>
    <w:rsid w:val="00F60F20"/>
    <w:rsid w:val="00F620C0"/>
    <w:rsid w:val="00F62531"/>
    <w:rsid w:val="00F62C52"/>
    <w:rsid w:val="00F64289"/>
    <w:rsid w:val="00F64B86"/>
    <w:rsid w:val="00F6613E"/>
    <w:rsid w:val="00F7262B"/>
    <w:rsid w:val="00F72D74"/>
    <w:rsid w:val="00F72F32"/>
    <w:rsid w:val="00F735B0"/>
    <w:rsid w:val="00F74461"/>
    <w:rsid w:val="00F7546A"/>
    <w:rsid w:val="00F7666B"/>
    <w:rsid w:val="00F7714C"/>
    <w:rsid w:val="00F81D44"/>
    <w:rsid w:val="00F8431B"/>
    <w:rsid w:val="00F87372"/>
    <w:rsid w:val="00F91624"/>
    <w:rsid w:val="00F923A1"/>
    <w:rsid w:val="00F924E4"/>
    <w:rsid w:val="00F94925"/>
    <w:rsid w:val="00F962E4"/>
    <w:rsid w:val="00F96410"/>
    <w:rsid w:val="00F965CA"/>
    <w:rsid w:val="00FA0245"/>
    <w:rsid w:val="00FA02F7"/>
    <w:rsid w:val="00FA034F"/>
    <w:rsid w:val="00FA16BF"/>
    <w:rsid w:val="00FA25DD"/>
    <w:rsid w:val="00FA2DD6"/>
    <w:rsid w:val="00FA50A0"/>
    <w:rsid w:val="00FA59AA"/>
    <w:rsid w:val="00FA5F12"/>
    <w:rsid w:val="00FA6AC4"/>
    <w:rsid w:val="00FA7A87"/>
    <w:rsid w:val="00FB47C6"/>
    <w:rsid w:val="00FB634A"/>
    <w:rsid w:val="00FB64D0"/>
    <w:rsid w:val="00FC1013"/>
    <w:rsid w:val="00FC107B"/>
    <w:rsid w:val="00FC419C"/>
    <w:rsid w:val="00FC468A"/>
    <w:rsid w:val="00FC7DFA"/>
    <w:rsid w:val="00FD14FC"/>
    <w:rsid w:val="00FD4981"/>
    <w:rsid w:val="00FD4B5C"/>
    <w:rsid w:val="00FD6BA5"/>
    <w:rsid w:val="00FD78D0"/>
    <w:rsid w:val="00FE069F"/>
    <w:rsid w:val="00FE0BC0"/>
    <w:rsid w:val="00FE11F5"/>
    <w:rsid w:val="00FE1AA1"/>
    <w:rsid w:val="00FE313F"/>
    <w:rsid w:val="00FE4556"/>
    <w:rsid w:val="00FE7874"/>
    <w:rsid w:val="00FE7B12"/>
    <w:rsid w:val="00FF322B"/>
    <w:rsid w:val="00FF4E8C"/>
    <w:rsid w:val="00FF5EA9"/>
    <w:rsid w:val="00FF6264"/>
    <w:rsid w:val="00FF7F5E"/>
    <w:rsid w:val="014A3497"/>
    <w:rsid w:val="015412D3"/>
    <w:rsid w:val="016E0894"/>
    <w:rsid w:val="018F2A23"/>
    <w:rsid w:val="019127B6"/>
    <w:rsid w:val="01A06E9D"/>
    <w:rsid w:val="01C240C5"/>
    <w:rsid w:val="01C85568"/>
    <w:rsid w:val="01D37272"/>
    <w:rsid w:val="01D46B46"/>
    <w:rsid w:val="01E526D6"/>
    <w:rsid w:val="01E52B01"/>
    <w:rsid w:val="01F80A87"/>
    <w:rsid w:val="02062987"/>
    <w:rsid w:val="023A6DB7"/>
    <w:rsid w:val="02714395"/>
    <w:rsid w:val="027C58F6"/>
    <w:rsid w:val="02C646E1"/>
    <w:rsid w:val="02CE7BF5"/>
    <w:rsid w:val="02E731CC"/>
    <w:rsid w:val="02EA5097"/>
    <w:rsid w:val="02F254D6"/>
    <w:rsid w:val="030671D3"/>
    <w:rsid w:val="03391335"/>
    <w:rsid w:val="034C4906"/>
    <w:rsid w:val="03880ACA"/>
    <w:rsid w:val="03E2554B"/>
    <w:rsid w:val="03E868D9"/>
    <w:rsid w:val="03F60FF6"/>
    <w:rsid w:val="03F622FA"/>
    <w:rsid w:val="03F93518"/>
    <w:rsid w:val="040756C8"/>
    <w:rsid w:val="0437096C"/>
    <w:rsid w:val="0442332D"/>
    <w:rsid w:val="04763EE5"/>
    <w:rsid w:val="04814D63"/>
    <w:rsid w:val="04865E5D"/>
    <w:rsid w:val="04DC4690"/>
    <w:rsid w:val="04DF7CDC"/>
    <w:rsid w:val="04EC199C"/>
    <w:rsid w:val="04FE52FD"/>
    <w:rsid w:val="05354AC9"/>
    <w:rsid w:val="053E7515"/>
    <w:rsid w:val="055C757F"/>
    <w:rsid w:val="056B77C2"/>
    <w:rsid w:val="05872A3E"/>
    <w:rsid w:val="05A332EC"/>
    <w:rsid w:val="05B44BBA"/>
    <w:rsid w:val="05C43418"/>
    <w:rsid w:val="05D62E8D"/>
    <w:rsid w:val="05DF3A8E"/>
    <w:rsid w:val="05F872A7"/>
    <w:rsid w:val="05FD2B10"/>
    <w:rsid w:val="062E1012"/>
    <w:rsid w:val="06540256"/>
    <w:rsid w:val="067E2AEF"/>
    <w:rsid w:val="06840D33"/>
    <w:rsid w:val="06940752"/>
    <w:rsid w:val="06C158EB"/>
    <w:rsid w:val="06C51F86"/>
    <w:rsid w:val="06FB7A5E"/>
    <w:rsid w:val="06FE4FB8"/>
    <w:rsid w:val="070C53EC"/>
    <w:rsid w:val="072C0798"/>
    <w:rsid w:val="074664EF"/>
    <w:rsid w:val="0749493A"/>
    <w:rsid w:val="07503905"/>
    <w:rsid w:val="076444C8"/>
    <w:rsid w:val="07800426"/>
    <w:rsid w:val="07BE62CF"/>
    <w:rsid w:val="081274BD"/>
    <w:rsid w:val="084C0046"/>
    <w:rsid w:val="08514472"/>
    <w:rsid w:val="08796F2B"/>
    <w:rsid w:val="088968DD"/>
    <w:rsid w:val="089765B5"/>
    <w:rsid w:val="089D303D"/>
    <w:rsid w:val="08A2799E"/>
    <w:rsid w:val="08CE64B7"/>
    <w:rsid w:val="08D3059E"/>
    <w:rsid w:val="08EF6F39"/>
    <w:rsid w:val="08F024B8"/>
    <w:rsid w:val="0910085B"/>
    <w:rsid w:val="09493A27"/>
    <w:rsid w:val="0949545D"/>
    <w:rsid w:val="094E5430"/>
    <w:rsid w:val="096F5221"/>
    <w:rsid w:val="0983157E"/>
    <w:rsid w:val="098C61B7"/>
    <w:rsid w:val="09AE0211"/>
    <w:rsid w:val="09E965A1"/>
    <w:rsid w:val="09EE3C2F"/>
    <w:rsid w:val="09FC2829"/>
    <w:rsid w:val="0A3952F4"/>
    <w:rsid w:val="0A544CC8"/>
    <w:rsid w:val="0A767F7B"/>
    <w:rsid w:val="0A904C97"/>
    <w:rsid w:val="0AB50588"/>
    <w:rsid w:val="0ABB6339"/>
    <w:rsid w:val="0ACA6D38"/>
    <w:rsid w:val="0ADD5273"/>
    <w:rsid w:val="0AEF054D"/>
    <w:rsid w:val="0B1011FD"/>
    <w:rsid w:val="0B177CB0"/>
    <w:rsid w:val="0B640F3B"/>
    <w:rsid w:val="0B6C1123"/>
    <w:rsid w:val="0B9A65DD"/>
    <w:rsid w:val="0BF9205E"/>
    <w:rsid w:val="0BFA4939"/>
    <w:rsid w:val="0BFF1BBB"/>
    <w:rsid w:val="0C1B2611"/>
    <w:rsid w:val="0C531544"/>
    <w:rsid w:val="0C624537"/>
    <w:rsid w:val="0C7963BA"/>
    <w:rsid w:val="0C7F1653"/>
    <w:rsid w:val="0C931AD8"/>
    <w:rsid w:val="0CA23FBF"/>
    <w:rsid w:val="0CB97065"/>
    <w:rsid w:val="0D096DDB"/>
    <w:rsid w:val="0DA27AF9"/>
    <w:rsid w:val="0DD25F6B"/>
    <w:rsid w:val="0DD51C7C"/>
    <w:rsid w:val="0DDD6D83"/>
    <w:rsid w:val="0E106078"/>
    <w:rsid w:val="0E2F75DE"/>
    <w:rsid w:val="0E484B44"/>
    <w:rsid w:val="0E55074C"/>
    <w:rsid w:val="0E892CA7"/>
    <w:rsid w:val="0EC32117"/>
    <w:rsid w:val="0EC35F79"/>
    <w:rsid w:val="0EE164D1"/>
    <w:rsid w:val="0F1E7653"/>
    <w:rsid w:val="0F222F9F"/>
    <w:rsid w:val="0F2C3E82"/>
    <w:rsid w:val="0F2F360E"/>
    <w:rsid w:val="0F5D63CD"/>
    <w:rsid w:val="0F6459AD"/>
    <w:rsid w:val="0FA61B22"/>
    <w:rsid w:val="0FB15515"/>
    <w:rsid w:val="0FDD7B92"/>
    <w:rsid w:val="0FF40939"/>
    <w:rsid w:val="10144428"/>
    <w:rsid w:val="101E2862"/>
    <w:rsid w:val="10260EB5"/>
    <w:rsid w:val="10323938"/>
    <w:rsid w:val="103D2986"/>
    <w:rsid w:val="104B5321"/>
    <w:rsid w:val="105623A3"/>
    <w:rsid w:val="106A1128"/>
    <w:rsid w:val="106D6AD9"/>
    <w:rsid w:val="10863702"/>
    <w:rsid w:val="1094576E"/>
    <w:rsid w:val="10AE35A2"/>
    <w:rsid w:val="10B658A0"/>
    <w:rsid w:val="10DC51FA"/>
    <w:rsid w:val="11001706"/>
    <w:rsid w:val="110A64BA"/>
    <w:rsid w:val="11427ACE"/>
    <w:rsid w:val="11551400"/>
    <w:rsid w:val="115A7068"/>
    <w:rsid w:val="116A40AF"/>
    <w:rsid w:val="118D664C"/>
    <w:rsid w:val="11C07E8D"/>
    <w:rsid w:val="11CE3970"/>
    <w:rsid w:val="11D72467"/>
    <w:rsid w:val="12075716"/>
    <w:rsid w:val="12130052"/>
    <w:rsid w:val="12191BC0"/>
    <w:rsid w:val="122E0BB8"/>
    <w:rsid w:val="12311EEA"/>
    <w:rsid w:val="124E70EF"/>
    <w:rsid w:val="12773114"/>
    <w:rsid w:val="12890F9C"/>
    <w:rsid w:val="128C542D"/>
    <w:rsid w:val="12AE65E0"/>
    <w:rsid w:val="12B84A28"/>
    <w:rsid w:val="12C30EA6"/>
    <w:rsid w:val="12F86B39"/>
    <w:rsid w:val="12FD414F"/>
    <w:rsid w:val="130F403A"/>
    <w:rsid w:val="13125001"/>
    <w:rsid w:val="135F0966"/>
    <w:rsid w:val="137A0BF4"/>
    <w:rsid w:val="13882F82"/>
    <w:rsid w:val="13C62793"/>
    <w:rsid w:val="140926AE"/>
    <w:rsid w:val="140B464A"/>
    <w:rsid w:val="145D1B16"/>
    <w:rsid w:val="146B79CF"/>
    <w:rsid w:val="14841398"/>
    <w:rsid w:val="14A50675"/>
    <w:rsid w:val="14B21CD4"/>
    <w:rsid w:val="14F0383F"/>
    <w:rsid w:val="14F16BFD"/>
    <w:rsid w:val="150031B2"/>
    <w:rsid w:val="15027675"/>
    <w:rsid w:val="150E31E5"/>
    <w:rsid w:val="15326DD2"/>
    <w:rsid w:val="154714AE"/>
    <w:rsid w:val="157D3325"/>
    <w:rsid w:val="15853F35"/>
    <w:rsid w:val="15A57E65"/>
    <w:rsid w:val="15B80311"/>
    <w:rsid w:val="15FE2DBC"/>
    <w:rsid w:val="16205AB8"/>
    <w:rsid w:val="162C59AE"/>
    <w:rsid w:val="163B2D77"/>
    <w:rsid w:val="16477278"/>
    <w:rsid w:val="166C26BE"/>
    <w:rsid w:val="169D57CE"/>
    <w:rsid w:val="16BA4105"/>
    <w:rsid w:val="16BE1E47"/>
    <w:rsid w:val="17306175"/>
    <w:rsid w:val="173F404B"/>
    <w:rsid w:val="17427E0B"/>
    <w:rsid w:val="175110E6"/>
    <w:rsid w:val="175C6F6A"/>
    <w:rsid w:val="17861422"/>
    <w:rsid w:val="178D3568"/>
    <w:rsid w:val="17963313"/>
    <w:rsid w:val="18053A84"/>
    <w:rsid w:val="18194FA3"/>
    <w:rsid w:val="183B1275"/>
    <w:rsid w:val="18A903A3"/>
    <w:rsid w:val="18AB63FB"/>
    <w:rsid w:val="18D148E2"/>
    <w:rsid w:val="18EE1C2E"/>
    <w:rsid w:val="19655BDC"/>
    <w:rsid w:val="198C4D97"/>
    <w:rsid w:val="19AA66B3"/>
    <w:rsid w:val="19B02F3A"/>
    <w:rsid w:val="19BC1F42"/>
    <w:rsid w:val="19CA28B1"/>
    <w:rsid w:val="1A2242C8"/>
    <w:rsid w:val="1A2C4945"/>
    <w:rsid w:val="1A53329C"/>
    <w:rsid w:val="1A5667AD"/>
    <w:rsid w:val="1AD27C6F"/>
    <w:rsid w:val="1ADF05DE"/>
    <w:rsid w:val="1B070259"/>
    <w:rsid w:val="1B0F513E"/>
    <w:rsid w:val="1B3843B5"/>
    <w:rsid w:val="1B461E40"/>
    <w:rsid w:val="1B487F31"/>
    <w:rsid w:val="1B542D7A"/>
    <w:rsid w:val="1B55540D"/>
    <w:rsid w:val="1B9C0CDF"/>
    <w:rsid w:val="1BA13D50"/>
    <w:rsid w:val="1BBB2147"/>
    <w:rsid w:val="1BC642DA"/>
    <w:rsid w:val="1BDA0C17"/>
    <w:rsid w:val="1BDE4B0C"/>
    <w:rsid w:val="1C06656D"/>
    <w:rsid w:val="1C0A168B"/>
    <w:rsid w:val="1C2810F5"/>
    <w:rsid w:val="1C461F8C"/>
    <w:rsid w:val="1CC7076A"/>
    <w:rsid w:val="1CD37CCF"/>
    <w:rsid w:val="1CF93066"/>
    <w:rsid w:val="1CFE11EF"/>
    <w:rsid w:val="1D156539"/>
    <w:rsid w:val="1D2C6B0C"/>
    <w:rsid w:val="1D6A61CD"/>
    <w:rsid w:val="1D715B34"/>
    <w:rsid w:val="1D9C3682"/>
    <w:rsid w:val="1DDF2B64"/>
    <w:rsid w:val="1E024641"/>
    <w:rsid w:val="1E026ABD"/>
    <w:rsid w:val="1E390005"/>
    <w:rsid w:val="1E594757"/>
    <w:rsid w:val="1E7B61B3"/>
    <w:rsid w:val="1E7F010E"/>
    <w:rsid w:val="1E8A6AB3"/>
    <w:rsid w:val="1EC25368"/>
    <w:rsid w:val="1ED146E2"/>
    <w:rsid w:val="1EDD1301"/>
    <w:rsid w:val="1EDE2764"/>
    <w:rsid w:val="1EE2244B"/>
    <w:rsid w:val="1EEC5078"/>
    <w:rsid w:val="1EEE2B9E"/>
    <w:rsid w:val="1F6E5E9C"/>
    <w:rsid w:val="1F6F0182"/>
    <w:rsid w:val="1FB931AC"/>
    <w:rsid w:val="1FBD04A3"/>
    <w:rsid w:val="1FEF6BCD"/>
    <w:rsid w:val="2002278E"/>
    <w:rsid w:val="20116518"/>
    <w:rsid w:val="20142C96"/>
    <w:rsid w:val="205729C5"/>
    <w:rsid w:val="20DE2A89"/>
    <w:rsid w:val="210D78A2"/>
    <w:rsid w:val="211C2069"/>
    <w:rsid w:val="212B00D9"/>
    <w:rsid w:val="21646B9A"/>
    <w:rsid w:val="216655BB"/>
    <w:rsid w:val="217B72E8"/>
    <w:rsid w:val="217D2F0F"/>
    <w:rsid w:val="218872DA"/>
    <w:rsid w:val="21924DB0"/>
    <w:rsid w:val="21930870"/>
    <w:rsid w:val="219B58C5"/>
    <w:rsid w:val="21A954A2"/>
    <w:rsid w:val="21B019A1"/>
    <w:rsid w:val="21B610ED"/>
    <w:rsid w:val="21D46CBE"/>
    <w:rsid w:val="21D911FC"/>
    <w:rsid w:val="21DB27BE"/>
    <w:rsid w:val="21E8421C"/>
    <w:rsid w:val="21F72147"/>
    <w:rsid w:val="222E79CC"/>
    <w:rsid w:val="222F242D"/>
    <w:rsid w:val="22370D00"/>
    <w:rsid w:val="223C682F"/>
    <w:rsid w:val="226D43F3"/>
    <w:rsid w:val="226F4570"/>
    <w:rsid w:val="22737F8A"/>
    <w:rsid w:val="22A632AE"/>
    <w:rsid w:val="22CF0F38"/>
    <w:rsid w:val="22E62348"/>
    <w:rsid w:val="232E3D8A"/>
    <w:rsid w:val="23341051"/>
    <w:rsid w:val="233C0087"/>
    <w:rsid w:val="23506155"/>
    <w:rsid w:val="236C2819"/>
    <w:rsid w:val="23BD5446"/>
    <w:rsid w:val="23D809FB"/>
    <w:rsid w:val="23F170D6"/>
    <w:rsid w:val="24544796"/>
    <w:rsid w:val="2472601F"/>
    <w:rsid w:val="24961D0D"/>
    <w:rsid w:val="24EE7D9B"/>
    <w:rsid w:val="250064A8"/>
    <w:rsid w:val="252C4755"/>
    <w:rsid w:val="255D0A7D"/>
    <w:rsid w:val="25BA1A2C"/>
    <w:rsid w:val="25C74149"/>
    <w:rsid w:val="26134935"/>
    <w:rsid w:val="26447CE0"/>
    <w:rsid w:val="26A5092E"/>
    <w:rsid w:val="26C5646C"/>
    <w:rsid w:val="26F14180"/>
    <w:rsid w:val="27162501"/>
    <w:rsid w:val="274041F9"/>
    <w:rsid w:val="27475F0D"/>
    <w:rsid w:val="275064D4"/>
    <w:rsid w:val="27506711"/>
    <w:rsid w:val="2773457A"/>
    <w:rsid w:val="27AC1403"/>
    <w:rsid w:val="27AE573E"/>
    <w:rsid w:val="27E234BC"/>
    <w:rsid w:val="27EE3C0E"/>
    <w:rsid w:val="28034FD9"/>
    <w:rsid w:val="28141312"/>
    <w:rsid w:val="284D115B"/>
    <w:rsid w:val="28681C13"/>
    <w:rsid w:val="28997467"/>
    <w:rsid w:val="28AC4A3E"/>
    <w:rsid w:val="28DC43AF"/>
    <w:rsid w:val="29001E4B"/>
    <w:rsid w:val="29194CBB"/>
    <w:rsid w:val="29567CBD"/>
    <w:rsid w:val="2959427D"/>
    <w:rsid w:val="29607858"/>
    <w:rsid w:val="29A67E2F"/>
    <w:rsid w:val="29B669AE"/>
    <w:rsid w:val="29C40280"/>
    <w:rsid w:val="29C47413"/>
    <w:rsid w:val="29FF5CB3"/>
    <w:rsid w:val="2A0C2A72"/>
    <w:rsid w:val="2A3F4923"/>
    <w:rsid w:val="2A4A3FEE"/>
    <w:rsid w:val="2A6E2747"/>
    <w:rsid w:val="2A7C3754"/>
    <w:rsid w:val="2A83307B"/>
    <w:rsid w:val="2AE35A6E"/>
    <w:rsid w:val="2AF53506"/>
    <w:rsid w:val="2AFE1486"/>
    <w:rsid w:val="2B4D3342"/>
    <w:rsid w:val="2B5C33B8"/>
    <w:rsid w:val="2B6568DD"/>
    <w:rsid w:val="2B6A7A50"/>
    <w:rsid w:val="2B8506BC"/>
    <w:rsid w:val="2BBB561F"/>
    <w:rsid w:val="2BCF7905"/>
    <w:rsid w:val="2BD20FC6"/>
    <w:rsid w:val="2BF57C61"/>
    <w:rsid w:val="2BFA7026"/>
    <w:rsid w:val="2C183950"/>
    <w:rsid w:val="2C4958B7"/>
    <w:rsid w:val="2C697D08"/>
    <w:rsid w:val="2C7A54C0"/>
    <w:rsid w:val="2C950AFD"/>
    <w:rsid w:val="2CB64053"/>
    <w:rsid w:val="2CC55886"/>
    <w:rsid w:val="2CC73D58"/>
    <w:rsid w:val="2CE657FC"/>
    <w:rsid w:val="2D011059"/>
    <w:rsid w:val="2D2657FD"/>
    <w:rsid w:val="2D3628C4"/>
    <w:rsid w:val="2D58395D"/>
    <w:rsid w:val="2D60110A"/>
    <w:rsid w:val="2D6E0202"/>
    <w:rsid w:val="2D730B9E"/>
    <w:rsid w:val="2D7F0DD2"/>
    <w:rsid w:val="2D8732B1"/>
    <w:rsid w:val="2D9854BC"/>
    <w:rsid w:val="2DAF195D"/>
    <w:rsid w:val="2DB262F4"/>
    <w:rsid w:val="2DFB5DB7"/>
    <w:rsid w:val="2E117758"/>
    <w:rsid w:val="2E285745"/>
    <w:rsid w:val="2E38125D"/>
    <w:rsid w:val="2E4347C7"/>
    <w:rsid w:val="2E5F4EFD"/>
    <w:rsid w:val="2E5F5866"/>
    <w:rsid w:val="2E677EEF"/>
    <w:rsid w:val="2E717C4E"/>
    <w:rsid w:val="2EE2113D"/>
    <w:rsid w:val="2EEF24A8"/>
    <w:rsid w:val="2F3B31BA"/>
    <w:rsid w:val="2F740E9D"/>
    <w:rsid w:val="2F8763A0"/>
    <w:rsid w:val="2F8F217B"/>
    <w:rsid w:val="2F9A6490"/>
    <w:rsid w:val="2FBC7F1D"/>
    <w:rsid w:val="2FC11C09"/>
    <w:rsid w:val="2FD7142C"/>
    <w:rsid w:val="302238AB"/>
    <w:rsid w:val="30614585"/>
    <w:rsid w:val="30A1634C"/>
    <w:rsid w:val="30A7672A"/>
    <w:rsid w:val="30AF7DB3"/>
    <w:rsid w:val="30B70A55"/>
    <w:rsid w:val="30D95921"/>
    <w:rsid w:val="30F224D0"/>
    <w:rsid w:val="30FF6E8C"/>
    <w:rsid w:val="310C0677"/>
    <w:rsid w:val="31251BAA"/>
    <w:rsid w:val="31292574"/>
    <w:rsid w:val="314344C2"/>
    <w:rsid w:val="31437526"/>
    <w:rsid w:val="315E2033"/>
    <w:rsid w:val="31840261"/>
    <w:rsid w:val="31903F88"/>
    <w:rsid w:val="31962C6A"/>
    <w:rsid w:val="31AB127A"/>
    <w:rsid w:val="31AC4C0D"/>
    <w:rsid w:val="31C93BD7"/>
    <w:rsid w:val="31D85915"/>
    <w:rsid w:val="31FB0B7D"/>
    <w:rsid w:val="31FD145D"/>
    <w:rsid w:val="3207424B"/>
    <w:rsid w:val="326974E3"/>
    <w:rsid w:val="3287408F"/>
    <w:rsid w:val="32C739DA"/>
    <w:rsid w:val="32ED0C7B"/>
    <w:rsid w:val="32F86BB4"/>
    <w:rsid w:val="32FE389F"/>
    <w:rsid w:val="331B7795"/>
    <w:rsid w:val="333170A5"/>
    <w:rsid w:val="3348124B"/>
    <w:rsid w:val="33552D94"/>
    <w:rsid w:val="33D358F9"/>
    <w:rsid w:val="33E958C7"/>
    <w:rsid w:val="34307ED9"/>
    <w:rsid w:val="3431735D"/>
    <w:rsid w:val="343E3121"/>
    <w:rsid w:val="345614B9"/>
    <w:rsid w:val="346C2A8B"/>
    <w:rsid w:val="34864BCB"/>
    <w:rsid w:val="34890FCE"/>
    <w:rsid w:val="34AF5A88"/>
    <w:rsid w:val="34BA0DDB"/>
    <w:rsid w:val="34D63BBA"/>
    <w:rsid w:val="35191780"/>
    <w:rsid w:val="35615B99"/>
    <w:rsid w:val="35A6123D"/>
    <w:rsid w:val="35B161C5"/>
    <w:rsid w:val="35C56010"/>
    <w:rsid w:val="36122741"/>
    <w:rsid w:val="36162CAE"/>
    <w:rsid w:val="361E7235"/>
    <w:rsid w:val="362F1FC2"/>
    <w:rsid w:val="3676176F"/>
    <w:rsid w:val="367C69B1"/>
    <w:rsid w:val="368F3460"/>
    <w:rsid w:val="36951B10"/>
    <w:rsid w:val="36AF5A2E"/>
    <w:rsid w:val="36E0506A"/>
    <w:rsid w:val="36F702D3"/>
    <w:rsid w:val="370E03E0"/>
    <w:rsid w:val="370F76FD"/>
    <w:rsid w:val="37133C6C"/>
    <w:rsid w:val="3761621D"/>
    <w:rsid w:val="377A101B"/>
    <w:rsid w:val="3788765E"/>
    <w:rsid w:val="37CF79DA"/>
    <w:rsid w:val="37D06DB7"/>
    <w:rsid w:val="37DA3DE1"/>
    <w:rsid w:val="380D7123"/>
    <w:rsid w:val="381476C1"/>
    <w:rsid w:val="3819443F"/>
    <w:rsid w:val="381C6811"/>
    <w:rsid w:val="385D4D38"/>
    <w:rsid w:val="386C7148"/>
    <w:rsid w:val="38757E02"/>
    <w:rsid w:val="3883174E"/>
    <w:rsid w:val="388B0A6E"/>
    <w:rsid w:val="38AF2FFE"/>
    <w:rsid w:val="38E86458"/>
    <w:rsid w:val="38F702EC"/>
    <w:rsid w:val="39270F6E"/>
    <w:rsid w:val="39641499"/>
    <w:rsid w:val="39690962"/>
    <w:rsid w:val="396A3E66"/>
    <w:rsid w:val="398D0713"/>
    <w:rsid w:val="39FD5F33"/>
    <w:rsid w:val="3A314455"/>
    <w:rsid w:val="3A3C5373"/>
    <w:rsid w:val="3A5F2896"/>
    <w:rsid w:val="3A9622F8"/>
    <w:rsid w:val="3A992100"/>
    <w:rsid w:val="3B2C4D22"/>
    <w:rsid w:val="3B3168D8"/>
    <w:rsid w:val="3B5247DA"/>
    <w:rsid w:val="3B53671F"/>
    <w:rsid w:val="3B626996"/>
    <w:rsid w:val="3B895793"/>
    <w:rsid w:val="3B8C1433"/>
    <w:rsid w:val="3BB40E5E"/>
    <w:rsid w:val="3BB645EB"/>
    <w:rsid w:val="3BC21A4D"/>
    <w:rsid w:val="3BFA4043"/>
    <w:rsid w:val="3C1D07F7"/>
    <w:rsid w:val="3C506FCA"/>
    <w:rsid w:val="3C706E90"/>
    <w:rsid w:val="3CAA60ED"/>
    <w:rsid w:val="3CD64F45"/>
    <w:rsid w:val="3CDC4526"/>
    <w:rsid w:val="3D0F2205"/>
    <w:rsid w:val="3D106FA7"/>
    <w:rsid w:val="3D112421"/>
    <w:rsid w:val="3D1617E6"/>
    <w:rsid w:val="3D2E2FD3"/>
    <w:rsid w:val="3D4F4CF8"/>
    <w:rsid w:val="3D566086"/>
    <w:rsid w:val="3D603D43"/>
    <w:rsid w:val="3DA37DC1"/>
    <w:rsid w:val="3DE845AB"/>
    <w:rsid w:val="3DF30CBC"/>
    <w:rsid w:val="3E551100"/>
    <w:rsid w:val="3E67448F"/>
    <w:rsid w:val="3E785EEE"/>
    <w:rsid w:val="3E9C6258"/>
    <w:rsid w:val="3EC139D3"/>
    <w:rsid w:val="3EE6168C"/>
    <w:rsid w:val="3EED5FD4"/>
    <w:rsid w:val="3EF45B57"/>
    <w:rsid w:val="3F8E5FAB"/>
    <w:rsid w:val="3FB11C9A"/>
    <w:rsid w:val="3FD0714A"/>
    <w:rsid w:val="400A027C"/>
    <w:rsid w:val="40181D97"/>
    <w:rsid w:val="403F7EB4"/>
    <w:rsid w:val="4044666A"/>
    <w:rsid w:val="409E3FCC"/>
    <w:rsid w:val="40AD6C2A"/>
    <w:rsid w:val="40B575FC"/>
    <w:rsid w:val="40C720A3"/>
    <w:rsid w:val="40CD2B03"/>
    <w:rsid w:val="40EA5463"/>
    <w:rsid w:val="40F4475B"/>
    <w:rsid w:val="41395735"/>
    <w:rsid w:val="41434E9B"/>
    <w:rsid w:val="41946BC5"/>
    <w:rsid w:val="41C0381B"/>
    <w:rsid w:val="41DE4E35"/>
    <w:rsid w:val="422553A0"/>
    <w:rsid w:val="427A2817"/>
    <w:rsid w:val="42BA4A98"/>
    <w:rsid w:val="430934D8"/>
    <w:rsid w:val="432406DA"/>
    <w:rsid w:val="435931DE"/>
    <w:rsid w:val="43776D56"/>
    <w:rsid w:val="437B05F4"/>
    <w:rsid w:val="437F68B8"/>
    <w:rsid w:val="43821903"/>
    <w:rsid w:val="438564C3"/>
    <w:rsid w:val="439F0763"/>
    <w:rsid w:val="44141635"/>
    <w:rsid w:val="443D3B05"/>
    <w:rsid w:val="44405732"/>
    <w:rsid w:val="446D41ED"/>
    <w:rsid w:val="446E63AB"/>
    <w:rsid w:val="44D501D8"/>
    <w:rsid w:val="44ED5522"/>
    <w:rsid w:val="45121398"/>
    <w:rsid w:val="452A615B"/>
    <w:rsid w:val="45DE2E69"/>
    <w:rsid w:val="46097407"/>
    <w:rsid w:val="46133C3C"/>
    <w:rsid w:val="464068E1"/>
    <w:rsid w:val="46794D02"/>
    <w:rsid w:val="46971BE9"/>
    <w:rsid w:val="46A47E62"/>
    <w:rsid w:val="46C91DC6"/>
    <w:rsid w:val="46EB6C33"/>
    <w:rsid w:val="47176662"/>
    <w:rsid w:val="47330216"/>
    <w:rsid w:val="473C453F"/>
    <w:rsid w:val="47890239"/>
    <w:rsid w:val="479003E6"/>
    <w:rsid w:val="47B95B8F"/>
    <w:rsid w:val="47CA7FFC"/>
    <w:rsid w:val="47EC1AAB"/>
    <w:rsid w:val="47ED19B9"/>
    <w:rsid w:val="483523C8"/>
    <w:rsid w:val="48406B69"/>
    <w:rsid w:val="48B1481B"/>
    <w:rsid w:val="48DD707D"/>
    <w:rsid w:val="491D5CAA"/>
    <w:rsid w:val="492D7486"/>
    <w:rsid w:val="49371B1B"/>
    <w:rsid w:val="49B900C8"/>
    <w:rsid w:val="49E269F0"/>
    <w:rsid w:val="49E4237E"/>
    <w:rsid w:val="49FC46E2"/>
    <w:rsid w:val="49FC606A"/>
    <w:rsid w:val="4A0B6D43"/>
    <w:rsid w:val="4A2171A3"/>
    <w:rsid w:val="4A272B71"/>
    <w:rsid w:val="4A2A53F9"/>
    <w:rsid w:val="4A3D377A"/>
    <w:rsid w:val="4A6472E8"/>
    <w:rsid w:val="4A6E1D1A"/>
    <w:rsid w:val="4A7607CF"/>
    <w:rsid w:val="4AB252EB"/>
    <w:rsid w:val="4AC76815"/>
    <w:rsid w:val="4AD30F72"/>
    <w:rsid w:val="4AFC5B3E"/>
    <w:rsid w:val="4AFF5FAF"/>
    <w:rsid w:val="4B21534A"/>
    <w:rsid w:val="4B30217F"/>
    <w:rsid w:val="4B87546B"/>
    <w:rsid w:val="4BDD1F2C"/>
    <w:rsid w:val="4BF353F6"/>
    <w:rsid w:val="4BF83972"/>
    <w:rsid w:val="4C536133"/>
    <w:rsid w:val="4C7A1B29"/>
    <w:rsid w:val="4C887E4F"/>
    <w:rsid w:val="4C946858"/>
    <w:rsid w:val="4CCB253D"/>
    <w:rsid w:val="4CCC19AE"/>
    <w:rsid w:val="4CD34FFD"/>
    <w:rsid w:val="4CEB5D8D"/>
    <w:rsid w:val="4CFE5EB4"/>
    <w:rsid w:val="4D05121C"/>
    <w:rsid w:val="4D2130CD"/>
    <w:rsid w:val="4D674365"/>
    <w:rsid w:val="4D68523F"/>
    <w:rsid w:val="4D8569F7"/>
    <w:rsid w:val="4DA3384C"/>
    <w:rsid w:val="4DDC58F2"/>
    <w:rsid w:val="4DF86BD9"/>
    <w:rsid w:val="4E28581D"/>
    <w:rsid w:val="4E8066B2"/>
    <w:rsid w:val="4EA65C10"/>
    <w:rsid w:val="4EAC01FC"/>
    <w:rsid w:val="4EC54E1A"/>
    <w:rsid w:val="4EDF237F"/>
    <w:rsid w:val="4EEC04C4"/>
    <w:rsid w:val="4F123364"/>
    <w:rsid w:val="4F2A36E0"/>
    <w:rsid w:val="4F4579A2"/>
    <w:rsid w:val="4F692259"/>
    <w:rsid w:val="4F8E18FA"/>
    <w:rsid w:val="4FBA6E71"/>
    <w:rsid w:val="4FC35DA0"/>
    <w:rsid w:val="4FCC3F86"/>
    <w:rsid w:val="4FDB6403"/>
    <w:rsid w:val="505B545A"/>
    <w:rsid w:val="505F1F86"/>
    <w:rsid w:val="50721455"/>
    <w:rsid w:val="508A2ADB"/>
    <w:rsid w:val="509B4053"/>
    <w:rsid w:val="50E11FBF"/>
    <w:rsid w:val="50E24748"/>
    <w:rsid w:val="50E56214"/>
    <w:rsid w:val="50EA500B"/>
    <w:rsid w:val="5134662F"/>
    <w:rsid w:val="515B5526"/>
    <w:rsid w:val="518948FC"/>
    <w:rsid w:val="51947761"/>
    <w:rsid w:val="51B32CD4"/>
    <w:rsid w:val="520D2A6E"/>
    <w:rsid w:val="523641CD"/>
    <w:rsid w:val="523F1279"/>
    <w:rsid w:val="52462A64"/>
    <w:rsid w:val="52650157"/>
    <w:rsid w:val="527E5CD8"/>
    <w:rsid w:val="529C40E3"/>
    <w:rsid w:val="529D66DB"/>
    <w:rsid w:val="53041B96"/>
    <w:rsid w:val="532671F6"/>
    <w:rsid w:val="532F677F"/>
    <w:rsid w:val="5334256E"/>
    <w:rsid w:val="5353133A"/>
    <w:rsid w:val="535752BB"/>
    <w:rsid w:val="53695157"/>
    <w:rsid w:val="538E7E0E"/>
    <w:rsid w:val="53966B08"/>
    <w:rsid w:val="53A9141F"/>
    <w:rsid w:val="53A94C7C"/>
    <w:rsid w:val="53B057BE"/>
    <w:rsid w:val="53B1506A"/>
    <w:rsid w:val="53B8062A"/>
    <w:rsid w:val="53BB6FB7"/>
    <w:rsid w:val="53FA5AC5"/>
    <w:rsid w:val="54040C26"/>
    <w:rsid w:val="54295E4B"/>
    <w:rsid w:val="544E234E"/>
    <w:rsid w:val="545509EE"/>
    <w:rsid w:val="546326C8"/>
    <w:rsid w:val="546D7F5C"/>
    <w:rsid w:val="548D63DA"/>
    <w:rsid w:val="54BB70CB"/>
    <w:rsid w:val="54C60089"/>
    <w:rsid w:val="54CF4942"/>
    <w:rsid w:val="551748C9"/>
    <w:rsid w:val="5536450D"/>
    <w:rsid w:val="559D3CC7"/>
    <w:rsid w:val="55A7171D"/>
    <w:rsid w:val="55B77D28"/>
    <w:rsid w:val="55E5537F"/>
    <w:rsid w:val="55F54236"/>
    <w:rsid w:val="5641747C"/>
    <w:rsid w:val="566763C2"/>
    <w:rsid w:val="568C7399"/>
    <w:rsid w:val="56933A4F"/>
    <w:rsid w:val="56936889"/>
    <w:rsid w:val="56D22CBF"/>
    <w:rsid w:val="56FE711B"/>
    <w:rsid w:val="57247C8E"/>
    <w:rsid w:val="573002FD"/>
    <w:rsid w:val="573F07CE"/>
    <w:rsid w:val="57430718"/>
    <w:rsid w:val="575C6B0E"/>
    <w:rsid w:val="57856F2B"/>
    <w:rsid w:val="578C4726"/>
    <w:rsid w:val="579D4B86"/>
    <w:rsid w:val="57DD06FB"/>
    <w:rsid w:val="58081E23"/>
    <w:rsid w:val="580A7D41"/>
    <w:rsid w:val="581E60F9"/>
    <w:rsid w:val="583955E3"/>
    <w:rsid w:val="58502E3A"/>
    <w:rsid w:val="58E90BEC"/>
    <w:rsid w:val="58FE78A6"/>
    <w:rsid w:val="59011144"/>
    <w:rsid w:val="5903310E"/>
    <w:rsid w:val="59353500"/>
    <w:rsid w:val="59360ACA"/>
    <w:rsid w:val="59496102"/>
    <w:rsid w:val="594B23BF"/>
    <w:rsid w:val="595F75A0"/>
    <w:rsid w:val="59F01231"/>
    <w:rsid w:val="5A0763A6"/>
    <w:rsid w:val="5A1A070F"/>
    <w:rsid w:val="5A24294F"/>
    <w:rsid w:val="5ABD7314"/>
    <w:rsid w:val="5B1F58B2"/>
    <w:rsid w:val="5B4D68C3"/>
    <w:rsid w:val="5B615ECA"/>
    <w:rsid w:val="5B8878FB"/>
    <w:rsid w:val="5B8924C5"/>
    <w:rsid w:val="5B8A71CF"/>
    <w:rsid w:val="5BB66ECD"/>
    <w:rsid w:val="5BD20B76"/>
    <w:rsid w:val="5C0F4EF2"/>
    <w:rsid w:val="5C1D311C"/>
    <w:rsid w:val="5C645407"/>
    <w:rsid w:val="5CA5418C"/>
    <w:rsid w:val="5D0A10CB"/>
    <w:rsid w:val="5D236733"/>
    <w:rsid w:val="5D310A61"/>
    <w:rsid w:val="5D481EAC"/>
    <w:rsid w:val="5D4A0567"/>
    <w:rsid w:val="5E0325CD"/>
    <w:rsid w:val="5E0771FD"/>
    <w:rsid w:val="5E15431C"/>
    <w:rsid w:val="5E196F30"/>
    <w:rsid w:val="5E4148DF"/>
    <w:rsid w:val="5E9216DC"/>
    <w:rsid w:val="5EE07A24"/>
    <w:rsid w:val="5EE974A2"/>
    <w:rsid w:val="5F04337A"/>
    <w:rsid w:val="5F3A0F0C"/>
    <w:rsid w:val="5F43675D"/>
    <w:rsid w:val="5F487ACD"/>
    <w:rsid w:val="5F5E7A8B"/>
    <w:rsid w:val="5F885AF5"/>
    <w:rsid w:val="5F917D61"/>
    <w:rsid w:val="5FAB6AA1"/>
    <w:rsid w:val="5FB92779"/>
    <w:rsid w:val="5FBA4863"/>
    <w:rsid w:val="5FC41FE3"/>
    <w:rsid w:val="5FCA5734"/>
    <w:rsid w:val="5FF26238"/>
    <w:rsid w:val="60307FEB"/>
    <w:rsid w:val="603D5158"/>
    <w:rsid w:val="604310BB"/>
    <w:rsid w:val="60515EE0"/>
    <w:rsid w:val="6082673D"/>
    <w:rsid w:val="60BD3BA3"/>
    <w:rsid w:val="60C717C6"/>
    <w:rsid w:val="60E07891"/>
    <w:rsid w:val="60F1085A"/>
    <w:rsid w:val="60F966E7"/>
    <w:rsid w:val="611B4D6D"/>
    <w:rsid w:val="61555D48"/>
    <w:rsid w:val="617F6633"/>
    <w:rsid w:val="61995617"/>
    <w:rsid w:val="61BB607A"/>
    <w:rsid w:val="62074515"/>
    <w:rsid w:val="620A34D6"/>
    <w:rsid w:val="628824AB"/>
    <w:rsid w:val="629B0567"/>
    <w:rsid w:val="629C4E5A"/>
    <w:rsid w:val="629D27F8"/>
    <w:rsid w:val="62AC2121"/>
    <w:rsid w:val="62FF4946"/>
    <w:rsid w:val="631A37CB"/>
    <w:rsid w:val="631B14B7"/>
    <w:rsid w:val="632919C3"/>
    <w:rsid w:val="633B4441"/>
    <w:rsid w:val="63525877"/>
    <w:rsid w:val="637349EC"/>
    <w:rsid w:val="63B84AF5"/>
    <w:rsid w:val="63D55FCA"/>
    <w:rsid w:val="63F45C39"/>
    <w:rsid w:val="64184B71"/>
    <w:rsid w:val="64370E53"/>
    <w:rsid w:val="643B757D"/>
    <w:rsid w:val="646D1D84"/>
    <w:rsid w:val="6475171B"/>
    <w:rsid w:val="64766B04"/>
    <w:rsid w:val="64B21544"/>
    <w:rsid w:val="64D55DC9"/>
    <w:rsid w:val="64E46E0D"/>
    <w:rsid w:val="650C334B"/>
    <w:rsid w:val="651C1A0A"/>
    <w:rsid w:val="65323D7E"/>
    <w:rsid w:val="65545D93"/>
    <w:rsid w:val="655756FB"/>
    <w:rsid w:val="65933554"/>
    <w:rsid w:val="65987D3B"/>
    <w:rsid w:val="65996F97"/>
    <w:rsid w:val="659C346C"/>
    <w:rsid w:val="65A969A8"/>
    <w:rsid w:val="65CA789F"/>
    <w:rsid w:val="65DD23EA"/>
    <w:rsid w:val="65DF377C"/>
    <w:rsid w:val="65F378DB"/>
    <w:rsid w:val="660022B4"/>
    <w:rsid w:val="66134761"/>
    <w:rsid w:val="665E1984"/>
    <w:rsid w:val="66664CDC"/>
    <w:rsid w:val="667D7B58"/>
    <w:rsid w:val="66815672"/>
    <w:rsid w:val="66A303B4"/>
    <w:rsid w:val="66D3204C"/>
    <w:rsid w:val="67204E8B"/>
    <w:rsid w:val="67214DD4"/>
    <w:rsid w:val="674072DB"/>
    <w:rsid w:val="677F6617"/>
    <w:rsid w:val="678C44EF"/>
    <w:rsid w:val="67B50912"/>
    <w:rsid w:val="67C2369C"/>
    <w:rsid w:val="67C636C0"/>
    <w:rsid w:val="67DC560B"/>
    <w:rsid w:val="67E81F7B"/>
    <w:rsid w:val="67FD35C5"/>
    <w:rsid w:val="68232E85"/>
    <w:rsid w:val="682E5386"/>
    <w:rsid w:val="682E68C7"/>
    <w:rsid w:val="68482C3A"/>
    <w:rsid w:val="686A04F4"/>
    <w:rsid w:val="686D69DA"/>
    <w:rsid w:val="68752FB5"/>
    <w:rsid w:val="68830699"/>
    <w:rsid w:val="68CC43D0"/>
    <w:rsid w:val="692E06D9"/>
    <w:rsid w:val="696A5114"/>
    <w:rsid w:val="698306ED"/>
    <w:rsid w:val="69C66211"/>
    <w:rsid w:val="69D76657"/>
    <w:rsid w:val="69DE4B53"/>
    <w:rsid w:val="69F60125"/>
    <w:rsid w:val="6A0E6ADC"/>
    <w:rsid w:val="6A1776FD"/>
    <w:rsid w:val="6A1D3904"/>
    <w:rsid w:val="6A266C5C"/>
    <w:rsid w:val="6A5C42D3"/>
    <w:rsid w:val="6A7B3455"/>
    <w:rsid w:val="6A800D8C"/>
    <w:rsid w:val="6AD205BF"/>
    <w:rsid w:val="6B3C6158"/>
    <w:rsid w:val="6B405AFC"/>
    <w:rsid w:val="6B4430EF"/>
    <w:rsid w:val="6B623CC4"/>
    <w:rsid w:val="6B7B5323"/>
    <w:rsid w:val="6B7B6B34"/>
    <w:rsid w:val="6B8D4C1B"/>
    <w:rsid w:val="6B8F70A0"/>
    <w:rsid w:val="6BB272E0"/>
    <w:rsid w:val="6C305C8C"/>
    <w:rsid w:val="6C5B5020"/>
    <w:rsid w:val="6C8E6220"/>
    <w:rsid w:val="6C9C3206"/>
    <w:rsid w:val="6CA420BB"/>
    <w:rsid w:val="6CB56076"/>
    <w:rsid w:val="6CEF61C2"/>
    <w:rsid w:val="6CF26E12"/>
    <w:rsid w:val="6CFC3CA5"/>
    <w:rsid w:val="6D2818E2"/>
    <w:rsid w:val="6D652B7D"/>
    <w:rsid w:val="6D8021F5"/>
    <w:rsid w:val="6D934472"/>
    <w:rsid w:val="6DEA0819"/>
    <w:rsid w:val="6DFC766C"/>
    <w:rsid w:val="6E2502AD"/>
    <w:rsid w:val="6E2A1595"/>
    <w:rsid w:val="6E2F49A7"/>
    <w:rsid w:val="6E337B9A"/>
    <w:rsid w:val="6E514E64"/>
    <w:rsid w:val="6E556E83"/>
    <w:rsid w:val="6E60553A"/>
    <w:rsid w:val="6E8B6250"/>
    <w:rsid w:val="6E8C24DE"/>
    <w:rsid w:val="6ED0468A"/>
    <w:rsid w:val="6EF07526"/>
    <w:rsid w:val="6F736D3E"/>
    <w:rsid w:val="6F844466"/>
    <w:rsid w:val="6F942528"/>
    <w:rsid w:val="6FAF14A2"/>
    <w:rsid w:val="6FB1521A"/>
    <w:rsid w:val="6FB90147"/>
    <w:rsid w:val="6FDE6744"/>
    <w:rsid w:val="6FF2313D"/>
    <w:rsid w:val="70510BAE"/>
    <w:rsid w:val="7056191E"/>
    <w:rsid w:val="70650BBF"/>
    <w:rsid w:val="70886E16"/>
    <w:rsid w:val="70AB4717"/>
    <w:rsid w:val="70CE7706"/>
    <w:rsid w:val="70E351F6"/>
    <w:rsid w:val="70FA495C"/>
    <w:rsid w:val="712C011D"/>
    <w:rsid w:val="715630ED"/>
    <w:rsid w:val="715B008B"/>
    <w:rsid w:val="7165040A"/>
    <w:rsid w:val="71891F6B"/>
    <w:rsid w:val="71C64881"/>
    <w:rsid w:val="71C75528"/>
    <w:rsid w:val="7205344D"/>
    <w:rsid w:val="720F16C6"/>
    <w:rsid w:val="724D4C30"/>
    <w:rsid w:val="72584A90"/>
    <w:rsid w:val="72964E5C"/>
    <w:rsid w:val="72F44EAA"/>
    <w:rsid w:val="72FF600D"/>
    <w:rsid w:val="73007336"/>
    <w:rsid w:val="73107C5C"/>
    <w:rsid w:val="733C1494"/>
    <w:rsid w:val="73411589"/>
    <w:rsid w:val="736B1B84"/>
    <w:rsid w:val="73780058"/>
    <w:rsid w:val="73832A2A"/>
    <w:rsid w:val="73930BC9"/>
    <w:rsid w:val="739B063D"/>
    <w:rsid w:val="73AA1E5A"/>
    <w:rsid w:val="73B97FED"/>
    <w:rsid w:val="73C55949"/>
    <w:rsid w:val="74183EFC"/>
    <w:rsid w:val="74600FBD"/>
    <w:rsid w:val="746B00D4"/>
    <w:rsid w:val="74875640"/>
    <w:rsid w:val="74AF79EE"/>
    <w:rsid w:val="74B06065"/>
    <w:rsid w:val="74C5374B"/>
    <w:rsid w:val="74D67449"/>
    <w:rsid w:val="74DB6895"/>
    <w:rsid w:val="74DC4AE7"/>
    <w:rsid w:val="74DD260E"/>
    <w:rsid w:val="74E86111"/>
    <w:rsid w:val="7502783B"/>
    <w:rsid w:val="750C254B"/>
    <w:rsid w:val="750D5EFA"/>
    <w:rsid w:val="75423EFA"/>
    <w:rsid w:val="75483F2B"/>
    <w:rsid w:val="75932CCC"/>
    <w:rsid w:val="75C15A8B"/>
    <w:rsid w:val="75E023B5"/>
    <w:rsid w:val="761402B1"/>
    <w:rsid w:val="762A36D2"/>
    <w:rsid w:val="763E4F09"/>
    <w:rsid w:val="76462CA9"/>
    <w:rsid w:val="765B5EE0"/>
    <w:rsid w:val="76663FBE"/>
    <w:rsid w:val="768D3A10"/>
    <w:rsid w:val="76A11596"/>
    <w:rsid w:val="76D8308D"/>
    <w:rsid w:val="76D96E05"/>
    <w:rsid w:val="76E01BD0"/>
    <w:rsid w:val="76F175C9"/>
    <w:rsid w:val="77100A78"/>
    <w:rsid w:val="771C0A86"/>
    <w:rsid w:val="776E0EB2"/>
    <w:rsid w:val="77707769"/>
    <w:rsid w:val="778D146E"/>
    <w:rsid w:val="77AD4A72"/>
    <w:rsid w:val="77B21596"/>
    <w:rsid w:val="77BB673E"/>
    <w:rsid w:val="77DA7CB6"/>
    <w:rsid w:val="77FD6D97"/>
    <w:rsid w:val="78003666"/>
    <w:rsid w:val="78591FAB"/>
    <w:rsid w:val="786A61CC"/>
    <w:rsid w:val="787B2109"/>
    <w:rsid w:val="789456D9"/>
    <w:rsid w:val="78EC6373"/>
    <w:rsid w:val="78EF46BD"/>
    <w:rsid w:val="79224A93"/>
    <w:rsid w:val="7956631B"/>
    <w:rsid w:val="79595055"/>
    <w:rsid w:val="79596EE4"/>
    <w:rsid w:val="7969375C"/>
    <w:rsid w:val="79916DA9"/>
    <w:rsid w:val="79A13C0A"/>
    <w:rsid w:val="7A004CCC"/>
    <w:rsid w:val="7A0146E4"/>
    <w:rsid w:val="7A085B6F"/>
    <w:rsid w:val="7A150EE0"/>
    <w:rsid w:val="7A38698C"/>
    <w:rsid w:val="7A7754E5"/>
    <w:rsid w:val="7A9F3BF4"/>
    <w:rsid w:val="7AA7357C"/>
    <w:rsid w:val="7AD16771"/>
    <w:rsid w:val="7ADB43CF"/>
    <w:rsid w:val="7AF860F6"/>
    <w:rsid w:val="7B127FEB"/>
    <w:rsid w:val="7B332F87"/>
    <w:rsid w:val="7B3960C4"/>
    <w:rsid w:val="7B674BA9"/>
    <w:rsid w:val="7B825CBD"/>
    <w:rsid w:val="7B9C16D2"/>
    <w:rsid w:val="7BBD13BB"/>
    <w:rsid w:val="7BC02341"/>
    <w:rsid w:val="7BE97AEA"/>
    <w:rsid w:val="7BED1745"/>
    <w:rsid w:val="7C1065BC"/>
    <w:rsid w:val="7C8D2B6B"/>
    <w:rsid w:val="7CA13F21"/>
    <w:rsid w:val="7CA3413D"/>
    <w:rsid w:val="7CB5237A"/>
    <w:rsid w:val="7CBE4AB0"/>
    <w:rsid w:val="7CD46FE8"/>
    <w:rsid w:val="7CD913F3"/>
    <w:rsid w:val="7CDE2BC9"/>
    <w:rsid w:val="7CF332CA"/>
    <w:rsid w:val="7D103ABE"/>
    <w:rsid w:val="7D196581"/>
    <w:rsid w:val="7D3923AB"/>
    <w:rsid w:val="7D3C318C"/>
    <w:rsid w:val="7D3E79C1"/>
    <w:rsid w:val="7D450D50"/>
    <w:rsid w:val="7D9D293A"/>
    <w:rsid w:val="7DA63948"/>
    <w:rsid w:val="7DA87C9A"/>
    <w:rsid w:val="7DB119FE"/>
    <w:rsid w:val="7DB87774"/>
    <w:rsid w:val="7DE762AB"/>
    <w:rsid w:val="7E201D7C"/>
    <w:rsid w:val="7E3F60E7"/>
    <w:rsid w:val="7E5F1CD9"/>
    <w:rsid w:val="7E796712"/>
    <w:rsid w:val="7E812384"/>
    <w:rsid w:val="7E925302"/>
    <w:rsid w:val="7EC336C2"/>
    <w:rsid w:val="7EDD73B9"/>
    <w:rsid w:val="7EFB2D5F"/>
    <w:rsid w:val="7F035BB4"/>
    <w:rsid w:val="7F1363A8"/>
    <w:rsid w:val="7F207CC7"/>
    <w:rsid w:val="7F26590E"/>
    <w:rsid w:val="7F413799"/>
    <w:rsid w:val="7F594002"/>
    <w:rsid w:val="7F773EE0"/>
    <w:rsid w:val="7FFC7F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44"/>
    <w:autoRedefine/>
    <w:qFormat/>
    <w:uiPriority w:val="99"/>
    <w:pPr>
      <w:keepNext/>
      <w:widowControl/>
      <w:numPr>
        <w:ilvl w:val="0"/>
        <w:numId w:val="1"/>
      </w:numPr>
      <w:jc w:val="center"/>
      <w:outlineLvl w:val="0"/>
    </w:pPr>
    <w:rPr>
      <w:rFonts w:ascii="黑体" w:eastAsia="黑体"/>
      <w:sz w:val="52"/>
    </w:rPr>
  </w:style>
  <w:style w:type="paragraph" w:styleId="5">
    <w:name w:val="heading 2"/>
    <w:basedOn w:val="1"/>
    <w:next w:val="6"/>
    <w:link w:val="48"/>
    <w:autoRedefine/>
    <w:qFormat/>
    <w:uiPriority w:val="99"/>
    <w:pPr>
      <w:keepNext/>
      <w:keepLines/>
      <w:widowControl/>
      <w:spacing w:before="260" w:after="260" w:line="413" w:lineRule="auto"/>
      <w:jc w:val="center"/>
      <w:outlineLvl w:val="1"/>
    </w:pPr>
    <w:rPr>
      <w:rFonts w:ascii="Arial" w:hAnsi="Arial" w:eastAsia="黑体"/>
      <w:b/>
      <w:sz w:val="36"/>
    </w:rPr>
  </w:style>
  <w:style w:type="paragraph" w:styleId="7">
    <w:name w:val="heading 3"/>
    <w:basedOn w:val="1"/>
    <w:next w:val="6"/>
    <w:link w:val="55"/>
    <w:autoRedefine/>
    <w:qFormat/>
    <w:uiPriority w:val="99"/>
    <w:pPr>
      <w:keepNext/>
      <w:keepLines/>
      <w:widowControl/>
      <w:numPr>
        <w:ilvl w:val="2"/>
        <w:numId w:val="1"/>
      </w:numPr>
      <w:spacing w:before="120" w:after="120" w:line="360" w:lineRule="auto"/>
      <w:jc w:val="center"/>
      <w:outlineLvl w:val="2"/>
    </w:pPr>
    <w:rPr>
      <w:b/>
      <w:sz w:val="32"/>
    </w:rPr>
  </w:style>
  <w:style w:type="paragraph" w:styleId="8">
    <w:name w:val="heading 4"/>
    <w:basedOn w:val="1"/>
    <w:next w:val="1"/>
    <w:autoRedefine/>
    <w:qFormat/>
    <w:uiPriority w:val="0"/>
    <w:pPr>
      <w:keepNext/>
      <w:keepLines/>
      <w:widowControl/>
      <w:spacing w:before="120" w:after="120" w:line="360" w:lineRule="auto"/>
      <w:jc w:val="center"/>
      <w:outlineLvl w:val="3"/>
    </w:pPr>
    <w:rPr>
      <w:rFonts w:ascii="Arial" w:hAnsi="Arial" w:eastAsia="黑体"/>
      <w:sz w:val="28"/>
    </w:rPr>
  </w:style>
  <w:style w:type="paragraph" w:styleId="9">
    <w:name w:val="heading 5"/>
    <w:basedOn w:val="1"/>
    <w:next w:val="1"/>
    <w:link w:val="61"/>
    <w:autoRedefine/>
    <w:qFormat/>
    <w:uiPriority w:val="99"/>
    <w:pPr>
      <w:keepNext/>
      <w:keepLines/>
      <w:widowControl/>
      <w:spacing w:before="120" w:after="120" w:line="360" w:lineRule="auto"/>
      <w:ind w:firstLine="499"/>
      <w:jc w:val="left"/>
      <w:outlineLvl w:val="4"/>
    </w:pPr>
    <w:rPr>
      <w:rFonts w:hAnsi="宋体"/>
      <w:b/>
      <w:sz w:val="24"/>
    </w:rPr>
  </w:style>
  <w:style w:type="paragraph" w:styleId="10">
    <w:name w:val="heading 6"/>
    <w:basedOn w:val="1"/>
    <w:next w:val="1"/>
    <w:autoRedefine/>
    <w:qFormat/>
    <w:uiPriority w:val="0"/>
    <w:pPr>
      <w:keepNext/>
      <w:keepLines/>
      <w:widowControl/>
      <w:numPr>
        <w:ilvl w:val="5"/>
        <w:numId w:val="1"/>
      </w:numPr>
      <w:spacing w:before="240" w:after="64" w:line="317" w:lineRule="auto"/>
      <w:jc w:val="left"/>
      <w:outlineLvl w:val="5"/>
    </w:pPr>
    <w:rPr>
      <w:rFonts w:ascii="Arial" w:hAnsi="Arial" w:eastAsia="黑体"/>
      <w:b/>
      <w:sz w:val="24"/>
    </w:rPr>
  </w:style>
  <w:style w:type="paragraph" w:styleId="11">
    <w:name w:val="heading 7"/>
    <w:basedOn w:val="1"/>
    <w:next w:val="1"/>
    <w:autoRedefine/>
    <w:qFormat/>
    <w:uiPriority w:val="0"/>
    <w:pPr>
      <w:keepNext/>
      <w:keepLines/>
      <w:widowControl/>
      <w:numPr>
        <w:ilvl w:val="6"/>
        <w:numId w:val="1"/>
      </w:numPr>
      <w:spacing w:before="240" w:after="64" w:line="317" w:lineRule="auto"/>
      <w:jc w:val="left"/>
      <w:outlineLvl w:val="6"/>
    </w:pPr>
    <w:rPr>
      <w:b/>
      <w:sz w:val="24"/>
    </w:rPr>
  </w:style>
  <w:style w:type="paragraph" w:styleId="12">
    <w:name w:val="heading 8"/>
    <w:basedOn w:val="1"/>
    <w:next w:val="1"/>
    <w:autoRedefine/>
    <w:qFormat/>
    <w:uiPriority w:val="0"/>
    <w:pPr>
      <w:keepNext/>
      <w:keepLines/>
      <w:widowControl/>
      <w:numPr>
        <w:ilvl w:val="7"/>
        <w:numId w:val="1"/>
      </w:numPr>
      <w:spacing w:before="240" w:after="64" w:line="317" w:lineRule="auto"/>
      <w:jc w:val="left"/>
      <w:outlineLvl w:val="7"/>
    </w:pPr>
    <w:rPr>
      <w:rFonts w:ascii="Arial" w:hAnsi="Arial" w:eastAsia="黑体"/>
      <w:sz w:val="24"/>
    </w:rPr>
  </w:style>
  <w:style w:type="paragraph" w:styleId="13">
    <w:name w:val="heading 9"/>
    <w:basedOn w:val="1"/>
    <w:next w:val="1"/>
    <w:autoRedefine/>
    <w:qFormat/>
    <w:uiPriority w:val="0"/>
    <w:pPr>
      <w:keepNext/>
      <w:keepLines/>
      <w:widowControl/>
      <w:numPr>
        <w:ilvl w:val="8"/>
        <w:numId w:val="1"/>
      </w:numPr>
      <w:spacing w:before="240" w:after="64" w:line="317" w:lineRule="auto"/>
      <w:jc w:val="left"/>
      <w:outlineLvl w:val="8"/>
    </w:pPr>
    <w:rPr>
      <w:rFonts w:ascii="Arial" w:hAnsi="Arial" w:eastAsia="黑体"/>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left="200" w:firstLine="200" w:firstLineChars="200"/>
    </w:pPr>
  </w:style>
  <w:style w:type="paragraph" w:styleId="3">
    <w:name w:val="Body Text Indent"/>
    <w:basedOn w:val="1"/>
    <w:next w:val="1"/>
    <w:link w:val="63"/>
    <w:autoRedefine/>
    <w:qFormat/>
    <w:uiPriority w:val="99"/>
    <w:pPr>
      <w:widowControl/>
      <w:overflowPunct w:val="0"/>
      <w:autoSpaceDE w:val="0"/>
      <w:autoSpaceDN w:val="0"/>
      <w:adjustRightInd w:val="0"/>
      <w:spacing w:line="360" w:lineRule="auto"/>
      <w:ind w:firstLine="540"/>
      <w:textAlignment w:val="baseline"/>
    </w:pPr>
    <w:rPr>
      <w:rFonts w:hAnsi="MS Sans Serif"/>
      <w:spacing w:val="12"/>
      <w:sz w:val="24"/>
    </w:rPr>
  </w:style>
  <w:style w:type="paragraph" w:styleId="6">
    <w:name w:val="Normal Indent"/>
    <w:basedOn w:val="1"/>
    <w:autoRedefine/>
    <w:qFormat/>
    <w:uiPriority w:val="0"/>
    <w:pPr>
      <w:ind w:firstLine="420" w:firstLineChars="200"/>
    </w:pPr>
  </w:style>
  <w:style w:type="paragraph" w:styleId="14">
    <w:name w:val="Note Heading"/>
    <w:basedOn w:val="1"/>
    <w:next w:val="1"/>
    <w:autoRedefine/>
    <w:qFormat/>
    <w:uiPriority w:val="0"/>
    <w:pPr>
      <w:jc w:val="center"/>
    </w:pPr>
  </w:style>
  <w:style w:type="paragraph" w:styleId="15">
    <w:name w:val="Document Map"/>
    <w:basedOn w:val="1"/>
    <w:link w:val="57"/>
    <w:autoRedefine/>
    <w:qFormat/>
    <w:uiPriority w:val="99"/>
    <w:pPr>
      <w:shd w:val="clear" w:color="auto" w:fill="000080"/>
    </w:pPr>
  </w:style>
  <w:style w:type="paragraph" w:styleId="16">
    <w:name w:val="annotation text"/>
    <w:basedOn w:val="1"/>
    <w:link w:val="60"/>
    <w:autoRedefine/>
    <w:qFormat/>
    <w:uiPriority w:val="0"/>
    <w:pPr>
      <w:adjustRightInd w:val="0"/>
      <w:spacing w:line="360" w:lineRule="atLeast"/>
      <w:jc w:val="left"/>
      <w:textAlignment w:val="baseline"/>
    </w:pPr>
    <w:rPr>
      <w:sz w:val="24"/>
    </w:rPr>
  </w:style>
  <w:style w:type="paragraph" w:styleId="17">
    <w:name w:val="Body Text 3"/>
    <w:basedOn w:val="1"/>
    <w:link w:val="53"/>
    <w:autoRedefine/>
    <w:qFormat/>
    <w:uiPriority w:val="0"/>
    <w:pPr>
      <w:spacing w:after="120"/>
    </w:pPr>
    <w:rPr>
      <w:sz w:val="16"/>
      <w:szCs w:val="16"/>
    </w:rPr>
  </w:style>
  <w:style w:type="paragraph" w:styleId="18">
    <w:name w:val="Body Text"/>
    <w:basedOn w:val="1"/>
    <w:next w:val="1"/>
    <w:link w:val="54"/>
    <w:autoRedefine/>
    <w:qFormat/>
    <w:uiPriority w:val="99"/>
    <w:pPr>
      <w:spacing w:line="0" w:lineRule="atLeast"/>
    </w:pPr>
    <w:rPr>
      <w:sz w:val="30"/>
    </w:rPr>
  </w:style>
  <w:style w:type="paragraph" w:styleId="19">
    <w:name w:val="Block Text"/>
    <w:basedOn w:val="1"/>
    <w:autoRedefine/>
    <w:qFormat/>
    <w:uiPriority w:val="0"/>
    <w:pPr>
      <w:adjustRightInd w:val="0"/>
      <w:ind w:left="420" w:right="33"/>
      <w:jc w:val="left"/>
      <w:textAlignment w:val="baseline"/>
    </w:pPr>
    <w:rPr>
      <w:sz w:val="24"/>
    </w:rPr>
  </w:style>
  <w:style w:type="paragraph" w:styleId="20">
    <w:name w:val="toc 3"/>
    <w:basedOn w:val="1"/>
    <w:next w:val="1"/>
    <w:autoRedefine/>
    <w:qFormat/>
    <w:uiPriority w:val="0"/>
    <w:pPr>
      <w:widowControl/>
      <w:ind w:left="400" w:right="255"/>
    </w:pPr>
    <w:rPr>
      <w:sz w:val="24"/>
    </w:rPr>
  </w:style>
  <w:style w:type="paragraph" w:styleId="21">
    <w:name w:val="Plain Text"/>
    <w:basedOn w:val="1"/>
    <w:link w:val="56"/>
    <w:autoRedefine/>
    <w:qFormat/>
    <w:uiPriority w:val="99"/>
    <w:rPr>
      <w:rFonts w:hAnsi="Courier New"/>
    </w:rPr>
  </w:style>
  <w:style w:type="paragraph" w:styleId="22">
    <w:name w:val="Date"/>
    <w:basedOn w:val="1"/>
    <w:next w:val="1"/>
    <w:link w:val="52"/>
    <w:autoRedefine/>
    <w:qFormat/>
    <w:uiPriority w:val="99"/>
    <w:rPr>
      <w:sz w:val="24"/>
    </w:rPr>
  </w:style>
  <w:style w:type="paragraph" w:styleId="23">
    <w:name w:val="Body Text Indent 2"/>
    <w:basedOn w:val="1"/>
    <w:autoRedefine/>
    <w:qFormat/>
    <w:uiPriority w:val="0"/>
    <w:pPr>
      <w:widowControl/>
      <w:overflowPunct w:val="0"/>
      <w:autoSpaceDE w:val="0"/>
      <w:autoSpaceDN w:val="0"/>
      <w:adjustRightInd w:val="0"/>
      <w:spacing w:line="360" w:lineRule="auto"/>
      <w:ind w:firstLine="555"/>
      <w:textAlignment w:val="baseline"/>
    </w:pPr>
    <w:rPr>
      <w:rFonts w:hAnsi="MS Sans Serif"/>
      <w:spacing w:val="12"/>
      <w:sz w:val="24"/>
    </w:rPr>
  </w:style>
  <w:style w:type="paragraph" w:styleId="24">
    <w:name w:val="Balloon Text"/>
    <w:basedOn w:val="1"/>
    <w:link w:val="58"/>
    <w:autoRedefine/>
    <w:qFormat/>
    <w:uiPriority w:val="99"/>
    <w:rPr>
      <w:sz w:val="18"/>
      <w:szCs w:val="18"/>
    </w:rPr>
  </w:style>
  <w:style w:type="paragraph" w:styleId="25">
    <w:name w:val="footer"/>
    <w:basedOn w:val="1"/>
    <w:link w:val="46"/>
    <w:autoRedefine/>
    <w:qFormat/>
    <w:uiPriority w:val="99"/>
    <w:pPr>
      <w:widowControl/>
      <w:tabs>
        <w:tab w:val="center" w:pos="4153"/>
        <w:tab w:val="right" w:pos="8306"/>
      </w:tabs>
      <w:snapToGrid w:val="0"/>
      <w:jc w:val="left"/>
    </w:pPr>
    <w:rPr>
      <w:sz w:val="18"/>
    </w:rPr>
  </w:style>
  <w:style w:type="paragraph" w:styleId="26">
    <w:name w:val="header"/>
    <w:basedOn w:val="1"/>
    <w:next w:val="18"/>
    <w:link w:val="49"/>
    <w:autoRedefine/>
    <w:qFormat/>
    <w:uiPriority w:val="99"/>
    <w:pPr>
      <w:widowControl/>
      <w:pBdr>
        <w:bottom w:val="single" w:color="auto" w:sz="6" w:space="1"/>
      </w:pBdr>
      <w:tabs>
        <w:tab w:val="center" w:pos="4153"/>
        <w:tab w:val="right" w:pos="8306"/>
      </w:tabs>
      <w:snapToGrid w:val="0"/>
      <w:jc w:val="center"/>
    </w:pPr>
    <w:rPr>
      <w:sz w:val="18"/>
    </w:rPr>
  </w:style>
  <w:style w:type="paragraph" w:styleId="27">
    <w:name w:val="toc 1"/>
    <w:basedOn w:val="1"/>
    <w:next w:val="1"/>
    <w:autoRedefine/>
    <w:qFormat/>
    <w:uiPriority w:val="0"/>
    <w:pPr>
      <w:spacing w:line="480" w:lineRule="exact"/>
    </w:pPr>
    <w:rPr>
      <w:rFonts w:eastAsia="黑体"/>
      <w:sz w:val="28"/>
    </w:rPr>
  </w:style>
  <w:style w:type="paragraph" w:styleId="28">
    <w:name w:val="toc 4"/>
    <w:basedOn w:val="1"/>
    <w:next w:val="1"/>
    <w:autoRedefine/>
    <w:qFormat/>
    <w:uiPriority w:val="0"/>
    <w:pPr>
      <w:widowControl/>
      <w:ind w:left="600"/>
      <w:jc w:val="left"/>
    </w:pPr>
    <w:rPr>
      <w:sz w:val="20"/>
    </w:rPr>
  </w:style>
  <w:style w:type="paragraph" w:styleId="29">
    <w:name w:val="Subtitle"/>
    <w:basedOn w:val="1"/>
    <w:autoRedefine/>
    <w:qFormat/>
    <w:uiPriority w:val="0"/>
    <w:pPr>
      <w:autoSpaceDE w:val="0"/>
      <w:autoSpaceDN w:val="0"/>
      <w:adjustRightInd w:val="0"/>
      <w:spacing w:before="3360" w:line="312" w:lineRule="atLeast"/>
      <w:jc w:val="center"/>
      <w:textAlignment w:val="baseline"/>
    </w:pPr>
    <w:rPr>
      <w:rFonts w:ascii="楷体_GB2312" w:hAnsi="Tms Rmn" w:eastAsia="楷体_GB2312"/>
      <w:b/>
      <w:spacing w:val="80"/>
      <w:sz w:val="52"/>
    </w:rPr>
  </w:style>
  <w:style w:type="paragraph" w:styleId="30">
    <w:name w:val="footnote text"/>
    <w:basedOn w:val="1"/>
    <w:link w:val="62"/>
    <w:autoRedefine/>
    <w:qFormat/>
    <w:uiPriority w:val="99"/>
    <w:pPr>
      <w:snapToGrid w:val="0"/>
      <w:jc w:val="left"/>
    </w:pPr>
    <w:rPr>
      <w:sz w:val="18"/>
    </w:rPr>
  </w:style>
  <w:style w:type="paragraph" w:styleId="31">
    <w:name w:val="Body Text Indent 3"/>
    <w:basedOn w:val="1"/>
    <w:autoRedefine/>
    <w:qFormat/>
    <w:uiPriority w:val="0"/>
    <w:pPr>
      <w:widowControl/>
      <w:overflowPunct w:val="0"/>
      <w:autoSpaceDE w:val="0"/>
      <w:autoSpaceDN w:val="0"/>
      <w:adjustRightInd w:val="0"/>
      <w:spacing w:line="360" w:lineRule="auto"/>
      <w:ind w:firstLine="540"/>
      <w:textAlignment w:val="baseline"/>
    </w:pPr>
    <w:rPr>
      <w:rFonts w:hAnsi="MS Sans Serif"/>
      <w:color w:val="000000"/>
      <w:sz w:val="24"/>
    </w:rPr>
  </w:style>
  <w:style w:type="paragraph" w:styleId="32">
    <w:name w:val="Body Text 2"/>
    <w:basedOn w:val="1"/>
    <w:link w:val="51"/>
    <w:autoRedefine/>
    <w:qFormat/>
    <w:uiPriority w:val="99"/>
    <w:rPr>
      <w:sz w:val="28"/>
    </w:rPr>
  </w:style>
  <w:style w:type="paragraph" w:styleId="33">
    <w:name w:val="Normal (Web)"/>
    <w:basedOn w:val="1"/>
    <w:autoRedefine/>
    <w:qFormat/>
    <w:uiPriority w:val="99"/>
    <w:pPr>
      <w:widowControl/>
      <w:spacing w:before="100" w:beforeAutospacing="1" w:after="100" w:afterAutospacing="1"/>
      <w:jc w:val="left"/>
    </w:pPr>
    <w:rPr>
      <w:rFonts w:hAnsi="宋体" w:cs="宋体"/>
      <w:sz w:val="24"/>
      <w:szCs w:val="24"/>
    </w:rPr>
  </w:style>
  <w:style w:type="paragraph" w:styleId="34">
    <w:name w:val="annotation subject"/>
    <w:basedOn w:val="16"/>
    <w:next w:val="16"/>
    <w:link w:val="47"/>
    <w:autoRedefine/>
    <w:qFormat/>
    <w:uiPriority w:val="0"/>
    <w:pPr>
      <w:adjustRightInd/>
      <w:spacing w:line="240" w:lineRule="auto"/>
      <w:textAlignment w:val="auto"/>
    </w:pPr>
    <w:rPr>
      <w:b/>
      <w:bCs/>
      <w:kern w:val="2"/>
      <w:sz w:val="21"/>
    </w:rPr>
  </w:style>
  <w:style w:type="table" w:styleId="36">
    <w:name w:val="Table Grid"/>
    <w:basedOn w:val="3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0"/>
    <w:rPr>
      <w:b/>
      <w:bCs/>
    </w:rPr>
  </w:style>
  <w:style w:type="character" w:styleId="39">
    <w:name w:val="page number"/>
    <w:basedOn w:val="37"/>
    <w:autoRedefine/>
    <w:qFormat/>
    <w:uiPriority w:val="99"/>
  </w:style>
  <w:style w:type="character" w:styleId="40">
    <w:name w:val="FollowedHyperlink"/>
    <w:autoRedefine/>
    <w:qFormat/>
    <w:uiPriority w:val="0"/>
    <w:rPr>
      <w:color w:val="000000"/>
      <w:u w:val="single"/>
    </w:rPr>
  </w:style>
  <w:style w:type="character" w:styleId="41">
    <w:name w:val="Hyperlink"/>
    <w:basedOn w:val="37"/>
    <w:autoRedefine/>
    <w:qFormat/>
    <w:uiPriority w:val="0"/>
    <w:rPr>
      <w:color w:val="051970"/>
      <w:u w:val="single"/>
    </w:rPr>
  </w:style>
  <w:style w:type="character" w:styleId="42">
    <w:name w:val="annotation reference"/>
    <w:autoRedefine/>
    <w:qFormat/>
    <w:uiPriority w:val="0"/>
    <w:rPr>
      <w:sz w:val="21"/>
      <w:szCs w:val="21"/>
    </w:rPr>
  </w:style>
  <w:style w:type="character" w:styleId="43">
    <w:name w:val="footnote reference"/>
    <w:autoRedefine/>
    <w:qFormat/>
    <w:uiPriority w:val="99"/>
    <w:rPr>
      <w:vertAlign w:val="superscript"/>
    </w:rPr>
  </w:style>
  <w:style w:type="character" w:customStyle="1" w:styleId="44">
    <w:name w:val="标题 1 Char"/>
    <w:link w:val="4"/>
    <w:autoRedefine/>
    <w:qFormat/>
    <w:locked/>
    <w:uiPriority w:val="99"/>
    <w:rPr>
      <w:rFonts w:ascii="黑体" w:eastAsia="黑体"/>
      <w:sz w:val="52"/>
    </w:rPr>
  </w:style>
  <w:style w:type="character" w:customStyle="1" w:styleId="45">
    <w:name w:val="textcontents"/>
    <w:basedOn w:val="37"/>
    <w:autoRedefine/>
    <w:qFormat/>
    <w:uiPriority w:val="99"/>
  </w:style>
  <w:style w:type="character" w:customStyle="1" w:styleId="46">
    <w:name w:val="页脚 Char"/>
    <w:link w:val="25"/>
    <w:autoRedefine/>
    <w:qFormat/>
    <w:uiPriority w:val="99"/>
    <w:rPr>
      <w:sz w:val="18"/>
    </w:rPr>
  </w:style>
  <w:style w:type="character" w:customStyle="1" w:styleId="47">
    <w:name w:val="批注主题 Char"/>
    <w:link w:val="34"/>
    <w:autoRedefine/>
    <w:qFormat/>
    <w:uiPriority w:val="0"/>
    <w:rPr>
      <w:b/>
      <w:bCs/>
      <w:kern w:val="2"/>
      <w:sz w:val="21"/>
    </w:rPr>
  </w:style>
  <w:style w:type="character" w:customStyle="1" w:styleId="48">
    <w:name w:val="标题 2 Char"/>
    <w:link w:val="5"/>
    <w:autoRedefine/>
    <w:qFormat/>
    <w:locked/>
    <w:uiPriority w:val="99"/>
    <w:rPr>
      <w:rFonts w:ascii="Arial" w:hAnsi="Arial" w:eastAsia="黑体"/>
      <w:b/>
      <w:sz w:val="36"/>
    </w:rPr>
  </w:style>
  <w:style w:type="character" w:customStyle="1" w:styleId="49">
    <w:name w:val="页眉 Char"/>
    <w:link w:val="26"/>
    <w:autoRedefine/>
    <w:qFormat/>
    <w:locked/>
    <w:uiPriority w:val="99"/>
    <w:rPr>
      <w:sz w:val="18"/>
    </w:rPr>
  </w:style>
  <w:style w:type="character" w:customStyle="1" w:styleId="50">
    <w:name w:val="font31"/>
    <w:autoRedefine/>
    <w:qFormat/>
    <w:uiPriority w:val="0"/>
    <w:rPr>
      <w:rFonts w:hint="eastAsia" w:ascii="宋体" w:hAnsi="宋体" w:eastAsia="宋体" w:cs="宋体"/>
      <w:color w:val="000000"/>
      <w:sz w:val="22"/>
      <w:szCs w:val="22"/>
      <w:u w:val="none"/>
    </w:rPr>
  </w:style>
  <w:style w:type="character" w:customStyle="1" w:styleId="51">
    <w:name w:val="正文文本 2 Char"/>
    <w:link w:val="32"/>
    <w:autoRedefine/>
    <w:qFormat/>
    <w:uiPriority w:val="99"/>
    <w:rPr>
      <w:kern w:val="2"/>
      <w:sz w:val="28"/>
    </w:rPr>
  </w:style>
  <w:style w:type="character" w:customStyle="1" w:styleId="52">
    <w:name w:val="日期 Char"/>
    <w:link w:val="22"/>
    <w:autoRedefine/>
    <w:qFormat/>
    <w:locked/>
    <w:uiPriority w:val="99"/>
    <w:rPr>
      <w:kern w:val="2"/>
      <w:sz w:val="24"/>
    </w:rPr>
  </w:style>
  <w:style w:type="character" w:customStyle="1" w:styleId="53">
    <w:name w:val="正文文本 3 Char"/>
    <w:link w:val="17"/>
    <w:autoRedefine/>
    <w:qFormat/>
    <w:uiPriority w:val="0"/>
    <w:rPr>
      <w:kern w:val="2"/>
      <w:sz w:val="16"/>
      <w:szCs w:val="16"/>
    </w:rPr>
  </w:style>
  <w:style w:type="character" w:customStyle="1" w:styleId="54">
    <w:name w:val="正文文本 Char"/>
    <w:link w:val="18"/>
    <w:autoRedefine/>
    <w:qFormat/>
    <w:uiPriority w:val="99"/>
    <w:rPr>
      <w:kern w:val="2"/>
      <w:sz w:val="30"/>
    </w:rPr>
  </w:style>
  <w:style w:type="character" w:customStyle="1" w:styleId="55">
    <w:name w:val="标题 3 Char"/>
    <w:link w:val="7"/>
    <w:autoRedefine/>
    <w:qFormat/>
    <w:locked/>
    <w:uiPriority w:val="99"/>
    <w:rPr>
      <w:b/>
      <w:sz w:val="32"/>
    </w:rPr>
  </w:style>
  <w:style w:type="character" w:customStyle="1" w:styleId="56">
    <w:name w:val="纯文本 Char"/>
    <w:link w:val="21"/>
    <w:autoRedefine/>
    <w:qFormat/>
    <w:locked/>
    <w:uiPriority w:val="99"/>
    <w:rPr>
      <w:rFonts w:ascii="宋体" w:hAnsi="Courier New"/>
      <w:kern w:val="2"/>
      <w:sz w:val="21"/>
    </w:rPr>
  </w:style>
  <w:style w:type="character" w:customStyle="1" w:styleId="57">
    <w:name w:val="文档结构图 Char"/>
    <w:link w:val="15"/>
    <w:autoRedefine/>
    <w:qFormat/>
    <w:uiPriority w:val="99"/>
    <w:rPr>
      <w:kern w:val="2"/>
      <w:sz w:val="21"/>
      <w:shd w:val="clear" w:color="auto" w:fill="000080"/>
    </w:rPr>
  </w:style>
  <w:style w:type="character" w:customStyle="1" w:styleId="58">
    <w:name w:val="批注框文本 Char"/>
    <w:link w:val="24"/>
    <w:autoRedefine/>
    <w:qFormat/>
    <w:uiPriority w:val="99"/>
    <w:rPr>
      <w:kern w:val="2"/>
      <w:sz w:val="18"/>
      <w:szCs w:val="18"/>
    </w:rPr>
  </w:style>
  <w:style w:type="character" w:customStyle="1" w:styleId="59">
    <w:name w:val="Para head"/>
    <w:autoRedefine/>
    <w:qFormat/>
    <w:uiPriority w:val="0"/>
    <w:rPr>
      <w:rFonts w:ascii="Arial" w:hAnsi="Arial" w:eastAsia="Times New Roman"/>
      <w:sz w:val="20"/>
    </w:rPr>
  </w:style>
  <w:style w:type="character" w:customStyle="1" w:styleId="60">
    <w:name w:val="批注文字 Char"/>
    <w:link w:val="16"/>
    <w:autoRedefine/>
    <w:qFormat/>
    <w:uiPriority w:val="0"/>
    <w:rPr>
      <w:sz w:val="24"/>
    </w:rPr>
  </w:style>
  <w:style w:type="character" w:customStyle="1" w:styleId="61">
    <w:name w:val="标题 5 Char"/>
    <w:link w:val="9"/>
    <w:autoRedefine/>
    <w:qFormat/>
    <w:locked/>
    <w:uiPriority w:val="99"/>
    <w:rPr>
      <w:rFonts w:ascii="宋体" w:hAnsi="宋体"/>
      <w:b/>
      <w:sz w:val="24"/>
    </w:rPr>
  </w:style>
  <w:style w:type="character" w:customStyle="1" w:styleId="62">
    <w:name w:val="脚注文本 Char"/>
    <w:link w:val="30"/>
    <w:autoRedefine/>
    <w:qFormat/>
    <w:uiPriority w:val="99"/>
    <w:rPr>
      <w:kern w:val="2"/>
      <w:sz w:val="18"/>
    </w:rPr>
  </w:style>
  <w:style w:type="character" w:customStyle="1" w:styleId="63">
    <w:name w:val="正文文本缩进 Char"/>
    <w:link w:val="3"/>
    <w:autoRedefine/>
    <w:qFormat/>
    <w:locked/>
    <w:uiPriority w:val="99"/>
    <w:rPr>
      <w:rFonts w:ascii="宋体" w:hAnsi="MS Sans Serif"/>
      <w:spacing w:val="12"/>
      <w:sz w:val="24"/>
    </w:rPr>
  </w:style>
  <w:style w:type="paragraph" w:customStyle="1" w:styleId="64">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5">
    <w:name w:val="菲页1"/>
    <w:basedOn w:val="5"/>
    <w:autoRedefine/>
    <w:qFormat/>
    <w:uiPriority w:val="0"/>
    <w:rPr>
      <w:rFonts w:ascii="黑体" w:hAnsi="宋体"/>
      <w:b w:val="0"/>
      <w:sz w:val="52"/>
    </w:rPr>
  </w:style>
  <w:style w:type="paragraph" w:customStyle="1" w:styleId="66">
    <w:name w:val="目录"/>
    <w:basedOn w:val="1"/>
    <w:autoRedefine/>
    <w:qFormat/>
    <w:uiPriority w:val="0"/>
    <w:pPr>
      <w:widowControl/>
      <w:jc w:val="center"/>
    </w:pPr>
    <w:rPr>
      <w:b/>
      <w:sz w:val="36"/>
    </w:rPr>
  </w:style>
  <w:style w:type="paragraph" w:customStyle="1" w:styleId="67">
    <w:name w:val="样式1"/>
    <w:basedOn w:val="1"/>
    <w:autoRedefine/>
    <w:qFormat/>
    <w:uiPriority w:val="0"/>
    <w:pPr>
      <w:spacing w:before="120" w:after="120" w:line="300" w:lineRule="auto"/>
    </w:pPr>
    <w:rPr>
      <w:rFonts w:hAnsi="宋体"/>
      <w:b/>
      <w:sz w:val="24"/>
    </w:rPr>
  </w:style>
  <w:style w:type="paragraph" w:customStyle="1" w:styleId="6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69">
    <w:name w:val="Char Char Char Char"/>
    <w:basedOn w:val="1"/>
    <w:autoRedefine/>
    <w:qFormat/>
    <w:uiPriority w:val="0"/>
    <w:pPr>
      <w:widowControl/>
      <w:spacing w:after="160" w:line="240" w:lineRule="exact"/>
      <w:jc w:val="left"/>
    </w:pPr>
    <w:rPr>
      <w:szCs w:val="24"/>
    </w:rPr>
  </w:style>
  <w:style w:type="paragraph" w:customStyle="1" w:styleId="70">
    <w:name w:val="菲页2"/>
    <w:basedOn w:val="7"/>
    <w:autoRedefine/>
    <w:qFormat/>
    <w:uiPriority w:val="0"/>
    <w:pPr>
      <w:numPr>
        <w:numId w:val="2"/>
      </w:numPr>
      <w:tabs>
        <w:tab w:val="left" w:pos="1475"/>
        <w:tab w:val="left" w:pos="1820"/>
      </w:tabs>
    </w:pPr>
    <w:rPr>
      <w:rFonts w:ascii="黑体" w:hAnsi="宋体" w:eastAsia="黑体"/>
      <w:b w:val="0"/>
      <w:sz w:val="44"/>
    </w:rPr>
  </w:style>
  <w:style w:type="paragraph" w:customStyle="1" w:styleId="71">
    <w:name w:val="菲页(卷)"/>
    <w:basedOn w:val="4"/>
    <w:next w:val="64"/>
    <w:autoRedefine/>
    <w:qFormat/>
    <w:uiPriority w:val="0"/>
    <w:pPr>
      <w:numPr>
        <w:numId w:val="2"/>
      </w:numPr>
      <w:tabs>
        <w:tab w:val="left" w:pos="1475"/>
      </w:tabs>
      <w:outlineLvl w:val="1"/>
    </w:pPr>
  </w:style>
  <w:style w:type="paragraph" w:customStyle="1" w:styleId="72">
    <w:name w:val="目录文字"/>
    <w:basedOn w:val="1"/>
    <w:autoRedefine/>
    <w:qFormat/>
    <w:uiPriority w:val="0"/>
    <w:pPr>
      <w:widowControl/>
      <w:spacing w:line="480" w:lineRule="auto"/>
      <w:jc w:val="left"/>
    </w:pPr>
    <w:rPr>
      <w:rFonts w:hAnsi="宋体"/>
      <w:sz w:val="24"/>
    </w:rPr>
  </w:style>
  <w:style w:type="paragraph" w:styleId="73">
    <w:name w:val="List Paragraph"/>
    <w:basedOn w:val="1"/>
    <w:autoRedefine/>
    <w:unhideWhenUsed/>
    <w:qFormat/>
    <w:uiPriority w:val="99"/>
    <w:pPr>
      <w:ind w:firstLine="420" w:firstLineChars="200"/>
    </w:pPr>
  </w:style>
  <w:style w:type="character" w:customStyle="1" w:styleId="74">
    <w:name w:val="font41"/>
    <w:basedOn w:val="37"/>
    <w:autoRedefine/>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D100-02FE-4B36-861B-9D7D2237D40B}">
  <ds:schemaRefs/>
</ds:datastoreItem>
</file>

<file path=docProps/app.xml><?xml version="1.0" encoding="utf-8"?>
<Properties xmlns="http://schemas.openxmlformats.org/officeDocument/2006/extended-properties" xmlns:vt="http://schemas.openxmlformats.org/officeDocument/2006/docPropsVTypes">
  <Template>Normal</Template>
  <Company>jjj</Company>
  <Pages>30</Pages>
  <Words>13996</Words>
  <Characters>14591</Characters>
  <Lines>121</Lines>
  <Paragraphs>34</Paragraphs>
  <TotalTime>52</TotalTime>
  <ScaleCrop>false</ScaleCrop>
  <LinksUpToDate>false</LinksUpToDate>
  <CharactersWithSpaces>15220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2019-03-18T09:06:00Z</dcterms:created>
  <dc:creator>123</dc:creator>
  <cp:lastModifiedBy>俄伴伱到沧海桑田1382947611</cp:lastModifiedBy>
  <cp:lastPrinted>2024-01-16T08:46:00Z</cp:lastPrinted>
  <dcterms:modified xsi:type="dcterms:W3CDTF">2024-01-17T06:07:25Z</dcterms:modified>
  <dc:title>123</dc:title>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17BD08E8F0884965B4C9843DE9D39C22_13</vt:lpwstr>
  </property>
</Properties>
</file>