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bookmarkStart w:id="74" w:name="_GoBack"/>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keepNext w:val="0"/>
        <w:keepLines w:val="0"/>
        <w:pageBreakBefore w:val="0"/>
        <w:widowControl w:val="0"/>
        <w:tabs>
          <w:tab w:val="left" w:pos="3878"/>
        </w:tabs>
        <w:kinsoku/>
        <w:wordWrap/>
        <w:overflowPunct/>
        <w:topLinePunct w:val="0"/>
        <w:autoSpaceDE w:val="0"/>
        <w:autoSpaceDN w:val="0"/>
        <w:bidi w:val="0"/>
        <w:adjustRightInd/>
        <w:snapToGrid/>
        <w:spacing w:before="221" w:line="400" w:lineRule="exact"/>
        <w:jc w:val="center"/>
        <w:textAlignment w:val="auto"/>
        <w:outlineLvl w:val="9"/>
        <w:rPr>
          <w:rFonts w:hint="eastAsia" w:ascii="仿宋" w:hAnsi="仿宋" w:eastAsia="仿宋" w:cs="仿宋"/>
          <w:b/>
          <w:bCs/>
          <w:color w:val="auto"/>
          <w:spacing w:val="-2"/>
          <w:sz w:val="36"/>
          <w:szCs w:val="36"/>
          <w:highlight w:val="none"/>
          <w:lang w:val="en-US" w:bidi="ar"/>
        </w:rPr>
      </w:pPr>
    </w:p>
    <w:p>
      <w:pPr>
        <w:keepNext w:val="0"/>
        <w:keepLines w:val="0"/>
        <w:pageBreakBefore w:val="0"/>
        <w:kinsoku/>
        <w:wordWrap w:val="0"/>
        <w:overflowPunct/>
        <w:topLinePunct/>
        <w:bidi w:val="0"/>
        <w:snapToGrid w:val="0"/>
        <w:spacing w:after="156" w:afterLines="50" w:line="400" w:lineRule="exact"/>
        <w:jc w:val="center"/>
        <w:textAlignment w:val="center"/>
        <w:rPr>
          <w:rFonts w:hint="eastAsia" w:ascii="仿宋" w:hAnsi="仿宋" w:eastAsia="仿宋" w:cs="仿宋"/>
          <w:b/>
          <w:bCs w:val="0"/>
          <w:snapToGrid/>
          <w:color w:val="auto"/>
          <w:kern w:val="0"/>
          <w:sz w:val="32"/>
          <w:szCs w:val="32"/>
          <w:highlight w:val="none"/>
          <w:shd w:val="clear" w:color="auto" w:fill="FFFFFF"/>
          <w:lang w:val="en-US" w:eastAsia="zh-CN"/>
        </w:rPr>
      </w:pPr>
      <w:r>
        <w:rPr>
          <w:rFonts w:hint="eastAsia" w:ascii="仿宋" w:hAnsi="仿宋" w:eastAsia="仿宋" w:cs="仿宋"/>
          <w:b/>
          <w:bCs w:val="0"/>
          <w:snapToGrid/>
          <w:color w:val="auto"/>
          <w:kern w:val="0"/>
          <w:sz w:val="32"/>
          <w:szCs w:val="32"/>
          <w:highlight w:val="none"/>
          <w:shd w:val="clear" w:color="auto" w:fill="FFFFFF"/>
          <w:lang w:val="en-US" w:eastAsia="zh-CN"/>
        </w:rPr>
        <w:t>河北省供销合作总社农资集团综合服务中心项目</w:t>
      </w:r>
    </w:p>
    <w:p>
      <w:pPr>
        <w:keepNext w:val="0"/>
        <w:keepLines w:val="0"/>
        <w:pageBreakBefore w:val="0"/>
        <w:kinsoku/>
        <w:wordWrap w:val="0"/>
        <w:overflowPunct/>
        <w:topLinePunct/>
        <w:bidi w:val="0"/>
        <w:snapToGrid w:val="0"/>
        <w:spacing w:after="156" w:afterLines="50" w:line="400" w:lineRule="exact"/>
        <w:jc w:val="center"/>
        <w:textAlignment w:val="center"/>
        <w:rPr>
          <w:rFonts w:hint="default" w:ascii="仿宋" w:hAnsi="仿宋" w:eastAsia="仿宋" w:cs="仿宋"/>
          <w:b/>
          <w:color w:val="auto"/>
          <w:kern w:val="0"/>
          <w:sz w:val="32"/>
          <w:szCs w:val="32"/>
          <w:highlight w:val="none"/>
          <w:shd w:val="clear" w:color="auto" w:fill="FFFFFF"/>
          <w:lang w:val="en-US" w:eastAsia="zh-CN"/>
        </w:rPr>
      </w:pPr>
      <w:r>
        <w:rPr>
          <w:rFonts w:hint="eastAsia" w:ascii="仿宋" w:hAnsi="仿宋" w:eastAsia="仿宋" w:cs="仿宋"/>
          <w:b/>
          <w:color w:val="auto"/>
          <w:kern w:val="0"/>
          <w:sz w:val="32"/>
          <w:szCs w:val="32"/>
          <w:highlight w:val="none"/>
          <w:shd w:val="clear" w:color="auto" w:fill="FFFFFF"/>
          <w:lang w:eastAsia="zh-CN"/>
        </w:rPr>
        <w:t>电线电缆</w:t>
      </w:r>
      <w:r>
        <w:rPr>
          <w:rFonts w:hint="eastAsia" w:ascii="仿宋" w:hAnsi="仿宋" w:eastAsia="仿宋" w:cs="仿宋"/>
          <w:b/>
          <w:color w:val="auto"/>
          <w:kern w:val="0"/>
          <w:sz w:val="32"/>
          <w:szCs w:val="32"/>
          <w:highlight w:val="none"/>
          <w:shd w:val="clear" w:color="auto" w:fill="FFFFFF"/>
          <w:lang w:val="en-US" w:eastAsia="zh-CN"/>
        </w:rPr>
        <w:t>采购招标文件</w:t>
      </w:r>
    </w:p>
    <w:p>
      <w:pPr>
        <w:keepNext w:val="0"/>
        <w:keepLines w:val="0"/>
        <w:pageBreakBefore w:val="0"/>
        <w:tabs>
          <w:tab w:val="left" w:pos="3878"/>
        </w:tabs>
        <w:kinsoku/>
        <w:wordWrap/>
        <w:overflowPunct/>
        <w:topLinePunct w:val="0"/>
        <w:bidi w:val="0"/>
        <w:spacing w:before="221" w:line="400" w:lineRule="exact"/>
        <w:jc w:val="center"/>
        <w:rPr>
          <w:rFonts w:hint="eastAsia" w:ascii="仿宋" w:hAnsi="仿宋" w:eastAsia="仿宋" w:cs="仿宋"/>
          <w:b/>
          <w:bCs/>
          <w:color w:val="auto"/>
          <w:spacing w:val="-2"/>
          <w:sz w:val="36"/>
          <w:szCs w:val="36"/>
          <w:highlight w:val="none"/>
          <w:lang w:val="en-US"/>
        </w:rPr>
      </w:pPr>
    </w:p>
    <w:p>
      <w:pPr>
        <w:pStyle w:val="5"/>
        <w:keepNext w:val="0"/>
        <w:keepLines w:val="0"/>
        <w:pageBreakBefore w:val="0"/>
        <w:kinsoku/>
        <w:overflowPunct/>
        <w:bidi w:val="0"/>
        <w:spacing w:line="400" w:lineRule="exact"/>
        <w:rPr>
          <w:rFonts w:hint="eastAsia"/>
          <w:highlight w:val="none"/>
          <w:lang w:val="en-US"/>
        </w:rPr>
      </w:pPr>
    </w:p>
    <w:p>
      <w:pPr>
        <w:keepNext w:val="0"/>
        <w:keepLines w:val="0"/>
        <w:pageBreakBefore w:val="0"/>
        <w:tabs>
          <w:tab w:val="left" w:pos="6154"/>
        </w:tabs>
        <w:kinsoku/>
        <w:wordWrap/>
        <w:overflowPunct/>
        <w:topLinePunct w:val="0"/>
        <w:bidi w:val="0"/>
        <w:spacing w:before="71" w:line="400" w:lineRule="exact"/>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招标</w:t>
      </w:r>
      <w:r>
        <w:rPr>
          <w:rFonts w:hint="eastAsia" w:ascii="仿宋" w:hAnsi="仿宋" w:eastAsia="仿宋" w:cs="仿宋"/>
          <w:b w:val="0"/>
          <w:bCs w:val="0"/>
          <w:color w:val="auto"/>
          <w:spacing w:val="-3"/>
          <w:sz w:val="28"/>
          <w:szCs w:val="28"/>
          <w:highlight w:val="none"/>
        </w:rPr>
        <w:t>编</w:t>
      </w:r>
      <w:r>
        <w:rPr>
          <w:rFonts w:hint="eastAsia" w:ascii="仿宋" w:hAnsi="仿宋" w:eastAsia="仿宋" w:cs="仿宋"/>
          <w:b w:val="0"/>
          <w:bCs w:val="0"/>
          <w:color w:val="auto"/>
          <w:sz w:val="28"/>
          <w:szCs w:val="28"/>
          <w:highlight w:val="none"/>
        </w:rPr>
        <w:t>号：</w:t>
      </w:r>
      <w:r>
        <w:rPr>
          <w:rFonts w:hint="eastAsia" w:ascii="仿宋" w:hAnsi="仿宋" w:eastAsia="仿宋" w:cs="仿宋"/>
          <w:b w:val="0"/>
          <w:bCs w:val="0"/>
          <w:color w:val="auto"/>
          <w:sz w:val="28"/>
          <w:szCs w:val="28"/>
          <w:highlight w:val="none"/>
          <w:lang w:val="en-US" w:eastAsia="zh-CN"/>
        </w:rPr>
        <w:t>JGGJ-GXS-ZB-2024-004)</w:t>
      </w:r>
    </w:p>
    <w:p>
      <w:pPr>
        <w:pStyle w:val="2"/>
        <w:keepNext w:val="0"/>
        <w:keepLines w:val="0"/>
        <w:pageBreakBefore w:val="0"/>
        <w:kinsoku/>
        <w:wordWrap/>
        <w:overflowPunct/>
        <w:topLinePunct w:val="0"/>
        <w:bidi w:val="0"/>
        <w:spacing w:line="400" w:lineRule="exact"/>
        <w:rPr>
          <w:rFonts w:hint="eastAsia" w:ascii="仿宋" w:hAnsi="仿宋" w:eastAsia="仿宋" w:cs="仿宋"/>
          <w:b/>
          <w:bCs/>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b/>
          <w:bCs/>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b/>
          <w:bCs/>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b/>
          <w:bCs/>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b/>
          <w:bCs/>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b/>
          <w:bCs/>
          <w:color w:val="auto"/>
          <w:sz w:val="24"/>
          <w:szCs w:val="24"/>
          <w:highlight w:val="none"/>
        </w:rPr>
      </w:pPr>
    </w:p>
    <w:p>
      <w:pPr>
        <w:pStyle w:val="2"/>
        <w:keepNext w:val="0"/>
        <w:keepLines w:val="0"/>
        <w:pageBreakBefore w:val="0"/>
        <w:kinsoku/>
        <w:wordWrap/>
        <w:overflowPunct/>
        <w:topLinePunct w:val="0"/>
        <w:bidi w:val="0"/>
        <w:spacing w:before="8" w:line="400" w:lineRule="exact"/>
        <w:rPr>
          <w:rFonts w:hint="eastAsia" w:ascii="仿宋" w:hAnsi="仿宋" w:eastAsia="仿宋" w:cs="仿宋"/>
          <w:b/>
          <w:bCs/>
          <w:color w:val="auto"/>
          <w:sz w:val="28"/>
          <w:szCs w:val="28"/>
          <w:highlight w:val="none"/>
        </w:rPr>
      </w:pPr>
    </w:p>
    <w:p>
      <w:pPr>
        <w:pStyle w:val="2"/>
        <w:keepNext w:val="0"/>
        <w:keepLines w:val="0"/>
        <w:pageBreakBefore w:val="0"/>
        <w:kinsoku/>
        <w:wordWrap/>
        <w:overflowPunct/>
        <w:topLinePunct w:val="0"/>
        <w:bidi w:val="0"/>
        <w:spacing w:before="8" w:line="400" w:lineRule="exact"/>
        <w:rPr>
          <w:rFonts w:hint="eastAsia" w:ascii="仿宋" w:hAnsi="仿宋" w:eastAsia="仿宋" w:cs="仿宋"/>
          <w:b/>
          <w:bCs/>
          <w:color w:val="auto"/>
          <w:sz w:val="28"/>
          <w:szCs w:val="28"/>
          <w:highlight w:val="none"/>
        </w:rPr>
      </w:pPr>
    </w:p>
    <w:p>
      <w:pPr>
        <w:pStyle w:val="2"/>
        <w:keepNext w:val="0"/>
        <w:keepLines w:val="0"/>
        <w:pageBreakBefore w:val="0"/>
        <w:kinsoku/>
        <w:wordWrap/>
        <w:overflowPunct/>
        <w:topLinePunct w:val="0"/>
        <w:bidi w:val="0"/>
        <w:spacing w:before="8" w:line="400" w:lineRule="exact"/>
        <w:rPr>
          <w:rFonts w:hint="eastAsia" w:ascii="仿宋" w:hAnsi="仿宋" w:eastAsia="仿宋" w:cs="仿宋"/>
          <w:b/>
          <w:bCs/>
          <w:color w:val="auto"/>
          <w:sz w:val="28"/>
          <w:szCs w:val="28"/>
          <w:highlight w:val="none"/>
        </w:rPr>
      </w:pPr>
    </w:p>
    <w:p>
      <w:pPr>
        <w:pStyle w:val="2"/>
        <w:keepNext w:val="0"/>
        <w:keepLines w:val="0"/>
        <w:pageBreakBefore w:val="0"/>
        <w:kinsoku/>
        <w:wordWrap/>
        <w:overflowPunct/>
        <w:topLinePunct w:val="0"/>
        <w:bidi w:val="0"/>
        <w:spacing w:line="400" w:lineRule="exact"/>
        <w:ind w:left="0" w:right="727" w:firstLine="0" w:firstLineChars="0"/>
        <w:jc w:val="both"/>
        <w:rPr>
          <w:rFonts w:hint="eastAsia" w:ascii="仿宋" w:hAnsi="仿宋" w:eastAsia="仿宋" w:cs="仿宋"/>
          <w:b/>
          <w:bCs/>
          <w:color w:val="auto"/>
          <w:sz w:val="28"/>
          <w:szCs w:val="28"/>
          <w:highlight w:val="none"/>
          <w:lang w:val="en-US"/>
        </w:rPr>
      </w:pPr>
    </w:p>
    <w:p>
      <w:pPr>
        <w:pStyle w:val="2"/>
        <w:keepNext w:val="0"/>
        <w:keepLines w:val="0"/>
        <w:pageBreakBefore w:val="0"/>
        <w:kinsoku/>
        <w:wordWrap/>
        <w:overflowPunct/>
        <w:topLinePunct w:val="0"/>
        <w:bidi w:val="0"/>
        <w:spacing w:line="400" w:lineRule="exact"/>
        <w:ind w:left="0" w:right="727" w:firstLine="0" w:firstLineChars="0"/>
        <w:jc w:val="both"/>
        <w:rPr>
          <w:rFonts w:hint="eastAsia" w:ascii="仿宋" w:hAnsi="仿宋" w:eastAsia="仿宋" w:cs="仿宋"/>
          <w:b/>
          <w:bCs/>
          <w:color w:val="auto"/>
          <w:sz w:val="28"/>
          <w:szCs w:val="28"/>
          <w:highlight w:val="none"/>
          <w:lang w:val="en-US"/>
        </w:rPr>
      </w:pPr>
    </w:p>
    <w:p>
      <w:pPr>
        <w:pStyle w:val="2"/>
        <w:keepNext w:val="0"/>
        <w:keepLines w:val="0"/>
        <w:pageBreakBefore w:val="0"/>
        <w:kinsoku/>
        <w:wordWrap/>
        <w:overflowPunct/>
        <w:topLinePunct w:val="0"/>
        <w:bidi w:val="0"/>
        <w:spacing w:line="400" w:lineRule="exact"/>
        <w:ind w:left="0" w:right="727" w:firstLine="0" w:firstLineChars="0"/>
        <w:jc w:val="both"/>
        <w:rPr>
          <w:rFonts w:hint="eastAsia" w:ascii="仿宋" w:hAnsi="仿宋" w:eastAsia="仿宋" w:cs="仿宋"/>
          <w:b/>
          <w:bCs/>
          <w:color w:val="auto"/>
          <w:sz w:val="28"/>
          <w:szCs w:val="28"/>
          <w:highlight w:val="none"/>
          <w:lang w:val="en-US"/>
        </w:rPr>
      </w:pPr>
    </w:p>
    <w:p>
      <w:pPr>
        <w:pStyle w:val="2"/>
        <w:keepNext w:val="0"/>
        <w:keepLines w:val="0"/>
        <w:pageBreakBefore w:val="0"/>
        <w:kinsoku/>
        <w:wordWrap/>
        <w:overflowPunct/>
        <w:topLinePunct w:val="0"/>
        <w:bidi w:val="0"/>
        <w:spacing w:line="400" w:lineRule="exact"/>
        <w:ind w:left="0" w:right="727" w:firstLine="0" w:firstLineChars="0"/>
        <w:jc w:val="both"/>
        <w:rPr>
          <w:rFonts w:hint="eastAsia" w:ascii="仿宋" w:hAnsi="仿宋" w:eastAsia="仿宋" w:cs="仿宋"/>
          <w:b/>
          <w:bCs/>
          <w:color w:val="auto"/>
          <w:sz w:val="28"/>
          <w:szCs w:val="28"/>
          <w:highlight w:val="none"/>
          <w:lang w:val="en-US"/>
        </w:rPr>
      </w:pPr>
    </w:p>
    <w:p>
      <w:pPr>
        <w:pStyle w:val="2"/>
        <w:keepNext w:val="0"/>
        <w:keepLines w:val="0"/>
        <w:pageBreakBefore w:val="0"/>
        <w:kinsoku/>
        <w:wordWrap/>
        <w:overflowPunct/>
        <w:topLinePunct w:val="0"/>
        <w:bidi w:val="0"/>
        <w:spacing w:line="400" w:lineRule="exact"/>
        <w:ind w:left="0" w:right="727" w:firstLine="0" w:firstLineChars="0"/>
        <w:jc w:val="both"/>
        <w:rPr>
          <w:rFonts w:hint="eastAsia" w:ascii="仿宋" w:hAnsi="仿宋" w:eastAsia="仿宋" w:cs="仿宋"/>
          <w:b/>
          <w:bCs/>
          <w:color w:val="auto"/>
          <w:sz w:val="28"/>
          <w:szCs w:val="28"/>
          <w:highlight w:val="none"/>
          <w:lang w:val="en-US"/>
        </w:rPr>
      </w:pPr>
    </w:p>
    <w:p>
      <w:pPr>
        <w:pStyle w:val="2"/>
        <w:keepNext w:val="0"/>
        <w:keepLines w:val="0"/>
        <w:pageBreakBefore w:val="0"/>
        <w:kinsoku/>
        <w:wordWrap/>
        <w:overflowPunct/>
        <w:topLinePunct w:val="0"/>
        <w:bidi w:val="0"/>
        <w:spacing w:line="400" w:lineRule="exact"/>
        <w:ind w:left="0" w:right="727" w:firstLine="0" w:firstLineChars="0"/>
        <w:jc w:val="both"/>
        <w:rPr>
          <w:rFonts w:hint="eastAsia" w:ascii="仿宋" w:hAnsi="仿宋" w:eastAsia="仿宋" w:cs="仿宋"/>
          <w:b/>
          <w:bCs/>
          <w:color w:val="auto"/>
          <w:sz w:val="28"/>
          <w:szCs w:val="28"/>
          <w:highlight w:val="none"/>
          <w:lang w:val="en-US"/>
        </w:rPr>
      </w:pPr>
    </w:p>
    <w:p>
      <w:pPr>
        <w:keepNext w:val="0"/>
        <w:keepLines w:val="0"/>
        <w:pageBreakBefore w:val="0"/>
        <w:kinsoku/>
        <w:wordWrap w:val="0"/>
        <w:overflowPunct/>
        <w:topLinePunct/>
        <w:bidi w:val="0"/>
        <w:spacing w:line="400" w:lineRule="exact"/>
        <w:ind w:left="2570" w:leftChars="532" w:hanging="1400" w:hangingChars="500"/>
        <w:textAlignment w:val="center"/>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工程名称：</w:t>
      </w:r>
      <w:r>
        <w:rPr>
          <w:rFonts w:hint="eastAsia" w:ascii="仿宋" w:hAnsi="仿宋" w:eastAsia="仿宋" w:cs="仿宋"/>
          <w:color w:val="auto"/>
          <w:sz w:val="28"/>
          <w:szCs w:val="28"/>
          <w:highlight w:val="none"/>
          <w:u w:val="single"/>
          <w:lang w:val="en-US" w:eastAsia="zh-CN"/>
        </w:rPr>
        <w:t>河北省供销合作总社农资集团综合服务中心项目</w:t>
      </w:r>
    </w:p>
    <w:p>
      <w:pPr>
        <w:keepNext w:val="0"/>
        <w:keepLines w:val="0"/>
        <w:pageBreakBefore w:val="0"/>
        <w:kinsoku/>
        <w:wordWrap w:val="0"/>
        <w:overflowPunct/>
        <w:topLinePunct/>
        <w:bidi w:val="0"/>
        <w:spacing w:line="400" w:lineRule="exact"/>
        <w:ind w:firstLine="1120" w:firstLineChars="400"/>
        <w:textAlignment w:val="center"/>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招 标 人：</w:t>
      </w:r>
      <w:r>
        <w:rPr>
          <w:rFonts w:hint="eastAsia" w:ascii="仿宋" w:hAnsi="仿宋" w:eastAsia="仿宋" w:cs="仿宋"/>
          <w:color w:val="auto"/>
          <w:sz w:val="28"/>
          <w:szCs w:val="28"/>
          <w:highlight w:val="none"/>
          <w:u w:val="single"/>
        </w:rPr>
        <w:t>河北建工集团国际工程有限公司</w:t>
      </w:r>
    </w:p>
    <w:p>
      <w:pPr>
        <w:keepNext w:val="0"/>
        <w:keepLines w:val="0"/>
        <w:pageBreakBefore w:val="0"/>
        <w:kinsoku/>
        <w:wordWrap w:val="0"/>
        <w:overflowPunct/>
        <w:topLinePunct/>
        <w:bidi w:val="0"/>
        <w:spacing w:line="400" w:lineRule="exact"/>
        <w:ind w:firstLine="1120" w:firstLineChars="400"/>
        <w:textAlignment w:val="center"/>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p>
    <w:p>
      <w:pPr>
        <w:pStyle w:val="2"/>
        <w:keepNext w:val="0"/>
        <w:keepLines w:val="0"/>
        <w:pageBreakBefore w:val="0"/>
        <w:kinsoku/>
        <w:wordWrap/>
        <w:overflowPunct/>
        <w:topLinePunct w:val="0"/>
        <w:bidi w:val="0"/>
        <w:spacing w:line="400" w:lineRule="exact"/>
        <w:ind w:right="727"/>
        <w:jc w:val="center"/>
        <w:rPr>
          <w:rFonts w:hint="eastAsia" w:ascii="仿宋" w:hAnsi="仿宋" w:eastAsia="仿宋" w:cs="仿宋"/>
          <w:b/>
          <w:bCs/>
          <w:color w:val="auto"/>
          <w:sz w:val="28"/>
          <w:szCs w:val="28"/>
          <w:highlight w:val="none"/>
          <w:lang w:val="en-US"/>
        </w:rPr>
      </w:pPr>
    </w:p>
    <w:p>
      <w:pPr>
        <w:pStyle w:val="2"/>
        <w:keepNext w:val="0"/>
        <w:keepLines w:val="0"/>
        <w:pageBreakBefore w:val="0"/>
        <w:kinsoku/>
        <w:wordWrap/>
        <w:overflowPunct/>
        <w:topLinePunct w:val="0"/>
        <w:bidi w:val="0"/>
        <w:spacing w:line="400" w:lineRule="exact"/>
        <w:ind w:right="727"/>
        <w:jc w:val="center"/>
        <w:rPr>
          <w:rFonts w:hint="eastAsia" w:ascii="仿宋" w:hAnsi="仿宋" w:eastAsia="仿宋" w:cs="仿宋"/>
          <w:b/>
          <w:bCs/>
          <w:color w:val="auto"/>
          <w:sz w:val="28"/>
          <w:szCs w:val="28"/>
          <w:highlight w:val="none"/>
          <w:lang w:val="en-US"/>
        </w:rPr>
      </w:pPr>
    </w:p>
    <w:p>
      <w:pPr>
        <w:pStyle w:val="2"/>
        <w:keepNext w:val="0"/>
        <w:keepLines w:val="0"/>
        <w:pageBreakBefore w:val="0"/>
        <w:kinsoku/>
        <w:wordWrap/>
        <w:overflowPunct/>
        <w:topLinePunct w:val="0"/>
        <w:bidi w:val="0"/>
        <w:spacing w:line="400" w:lineRule="exact"/>
        <w:ind w:right="727"/>
        <w:jc w:val="center"/>
        <w:rPr>
          <w:rFonts w:hint="eastAsia" w:ascii="仿宋" w:hAnsi="仿宋" w:eastAsia="仿宋" w:cs="仿宋"/>
          <w:b/>
          <w:bCs/>
          <w:color w:val="auto"/>
          <w:sz w:val="28"/>
          <w:szCs w:val="28"/>
          <w:highlight w:val="none"/>
          <w:lang w:val="en-US"/>
        </w:rPr>
      </w:pPr>
    </w:p>
    <w:p>
      <w:pPr>
        <w:pStyle w:val="2"/>
        <w:keepNext w:val="0"/>
        <w:keepLines w:val="0"/>
        <w:pageBreakBefore w:val="0"/>
        <w:kinsoku/>
        <w:wordWrap/>
        <w:overflowPunct/>
        <w:topLinePunct w:val="0"/>
        <w:bidi w:val="0"/>
        <w:spacing w:line="400" w:lineRule="exact"/>
        <w:ind w:right="727"/>
        <w:jc w:val="center"/>
        <w:rPr>
          <w:rFonts w:hint="eastAsia" w:ascii="仿宋" w:hAnsi="仿宋" w:eastAsia="仿宋" w:cs="仿宋"/>
          <w:b/>
          <w:bCs/>
          <w:color w:val="auto"/>
          <w:sz w:val="28"/>
          <w:szCs w:val="28"/>
          <w:highlight w:val="none"/>
          <w:lang w:val="en-US"/>
        </w:rPr>
      </w:pPr>
    </w:p>
    <w:p>
      <w:pPr>
        <w:pStyle w:val="2"/>
        <w:keepNext w:val="0"/>
        <w:keepLines w:val="0"/>
        <w:pageBreakBefore w:val="0"/>
        <w:kinsoku/>
        <w:wordWrap/>
        <w:overflowPunct/>
        <w:topLinePunct w:val="0"/>
        <w:bidi w:val="0"/>
        <w:spacing w:line="400" w:lineRule="exact"/>
        <w:ind w:right="727"/>
        <w:jc w:val="center"/>
        <w:rPr>
          <w:rFonts w:hint="eastAsia" w:ascii="仿宋" w:hAnsi="仿宋" w:eastAsia="仿宋" w:cs="仿宋"/>
          <w:b/>
          <w:bCs/>
          <w:color w:val="auto"/>
          <w:sz w:val="28"/>
          <w:szCs w:val="28"/>
          <w:highlight w:val="none"/>
          <w:lang w:val="en-US"/>
        </w:rPr>
      </w:pPr>
    </w:p>
    <w:p>
      <w:pPr>
        <w:pStyle w:val="2"/>
        <w:keepNext w:val="0"/>
        <w:keepLines w:val="0"/>
        <w:pageBreakBefore w:val="0"/>
        <w:kinsoku/>
        <w:wordWrap/>
        <w:overflowPunct/>
        <w:topLinePunct w:val="0"/>
        <w:bidi w:val="0"/>
        <w:spacing w:line="400" w:lineRule="exact"/>
        <w:ind w:right="727"/>
        <w:jc w:val="center"/>
        <w:rPr>
          <w:rFonts w:hint="eastAsia" w:ascii="仿宋" w:hAnsi="仿宋" w:eastAsia="仿宋" w:cs="仿宋"/>
          <w:b/>
          <w:bCs/>
          <w:color w:val="auto"/>
          <w:sz w:val="28"/>
          <w:szCs w:val="28"/>
          <w:highlight w:val="none"/>
          <w:lang w:val="en-US"/>
        </w:rPr>
      </w:pPr>
    </w:p>
    <w:p>
      <w:pPr>
        <w:pStyle w:val="4"/>
        <w:keepNext w:val="0"/>
        <w:keepLines w:val="0"/>
        <w:pageBreakBefore w:val="0"/>
        <w:kinsoku/>
        <w:overflowPunct/>
        <w:bidi w:val="0"/>
        <w:spacing w:line="400" w:lineRule="exact"/>
        <w:ind w:right="297"/>
        <w:jc w:val="center"/>
        <w:outlineLvl w:val="0"/>
        <w:rPr>
          <w:rFonts w:hint="default" w:eastAsia="仿宋"/>
          <w:highlight w:val="none"/>
          <w:lang w:val="en-US" w:eastAsia="zh-CN"/>
        </w:rPr>
      </w:pPr>
      <w:bookmarkStart w:id="0" w:name="_Toc8193"/>
      <w:bookmarkStart w:id="1" w:name="_Toc11649"/>
      <w:bookmarkStart w:id="2" w:name="_Toc3188_WPSOffice_Level1"/>
      <w:bookmarkStart w:id="3" w:name="_Toc21840"/>
      <w:bookmarkStart w:id="4" w:name="_Toc1699"/>
      <w:bookmarkStart w:id="5" w:name="_Toc30922"/>
      <w:r>
        <w:rPr>
          <w:rFonts w:hint="eastAsia" w:ascii="仿宋" w:hAnsi="仿宋" w:eastAsia="仿宋" w:cs="仿宋"/>
          <w:color w:val="auto"/>
          <w:sz w:val="40"/>
          <w:szCs w:val="40"/>
          <w:highlight w:val="none"/>
        </w:rPr>
        <w:t>第一章</w:t>
      </w:r>
      <w:bookmarkEnd w:id="0"/>
      <w:bookmarkEnd w:id="1"/>
      <w:bookmarkEnd w:id="2"/>
      <w:bookmarkEnd w:id="3"/>
      <w:bookmarkEnd w:id="4"/>
      <w:bookmarkEnd w:id="5"/>
      <w:r>
        <w:rPr>
          <w:rFonts w:hint="eastAsia" w:ascii="仿宋" w:hAnsi="仿宋" w:eastAsia="仿宋" w:cs="仿宋"/>
          <w:color w:val="auto"/>
          <w:sz w:val="40"/>
          <w:szCs w:val="40"/>
          <w:highlight w:val="none"/>
          <w:lang w:val="en-US" w:eastAsia="zh-CN"/>
        </w:rPr>
        <w:t>招标公告</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spacing w:before="0" w:line="400" w:lineRule="exact"/>
        <w:ind w:right="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rPr>
        <w:t xml:space="preserve"> </w:t>
      </w:r>
    </w:p>
    <w:p>
      <w:pPr>
        <w:keepNext w:val="0"/>
        <w:keepLines w:val="0"/>
        <w:pageBreakBefore w:val="0"/>
        <w:kinsoku/>
        <w:wordWrap w:val="0"/>
        <w:overflowPunct/>
        <w:bidi w:val="0"/>
        <w:spacing w:before="120" w:after="120" w:line="400" w:lineRule="exact"/>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none"/>
          <w:lang w:eastAsia="zh-CN"/>
        </w:rPr>
        <w:t>本次招标项目为</w:t>
      </w:r>
      <w:r>
        <w:rPr>
          <w:rFonts w:hint="eastAsia" w:ascii="仿宋" w:hAnsi="仿宋" w:eastAsia="仿宋" w:cs="仿宋"/>
          <w:color w:val="auto"/>
          <w:sz w:val="24"/>
          <w:szCs w:val="24"/>
          <w:highlight w:val="none"/>
          <w:u w:val="single"/>
          <w:lang w:eastAsia="zh-CN"/>
        </w:rPr>
        <w:t>河北省供销合作总社农资集团综合服务中心项目</w:t>
      </w:r>
      <w:r>
        <w:rPr>
          <w:rFonts w:hint="eastAsia" w:ascii="仿宋" w:hAnsi="仿宋" w:eastAsia="仿宋" w:cs="仿宋"/>
          <w:color w:val="auto"/>
          <w:sz w:val="24"/>
          <w:szCs w:val="24"/>
          <w:highlight w:val="none"/>
          <w:u w:val="single"/>
          <w:lang w:val="en-US" w:eastAsia="zh-CN"/>
        </w:rPr>
        <w:t>的电线电缆</w:t>
      </w:r>
      <w:r>
        <w:rPr>
          <w:rFonts w:hint="eastAsia" w:ascii="仿宋" w:hAnsi="仿宋" w:eastAsia="仿宋" w:cs="仿宋"/>
          <w:color w:val="auto"/>
          <w:sz w:val="24"/>
          <w:szCs w:val="24"/>
          <w:highlight w:val="none"/>
          <w:u w:val="single"/>
        </w:rPr>
        <w:t>采购</w:t>
      </w:r>
      <w:r>
        <w:rPr>
          <w:rFonts w:hint="eastAsia" w:ascii="仿宋" w:hAnsi="仿宋" w:eastAsia="仿宋" w:cs="仿宋"/>
          <w:color w:val="auto"/>
          <w:sz w:val="24"/>
          <w:highlight w:val="none"/>
          <w:u w:val="none"/>
          <w:lang w:eastAsia="zh-CN"/>
        </w:rPr>
        <w:t>，招标人为</w:t>
      </w:r>
      <w:r>
        <w:rPr>
          <w:rFonts w:hint="eastAsia" w:ascii="仿宋" w:hAnsi="仿宋" w:eastAsia="仿宋" w:cs="仿宋"/>
          <w:color w:val="auto"/>
          <w:sz w:val="24"/>
          <w:highlight w:val="none"/>
          <w:u w:val="single"/>
        </w:rPr>
        <w:t>河北建工集团国际工程有限公司</w:t>
      </w:r>
      <w:r>
        <w:rPr>
          <w:rFonts w:hint="eastAsia" w:ascii="仿宋" w:hAnsi="仿宋" w:eastAsia="仿宋" w:cs="仿宋"/>
          <w:color w:val="auto"/>
          <w:sz w:val="24"/>
          <w:highlight w:val="none"/>
        </w:rPr>
        <w:t>。</w:t>
      </w:r>
    </w:p>
    <w:p>
      <w:pPr>
        <w:keepNext w:val="0"/>
        <w:keepLines w:val="0"/>
        <w:pageBreakBefore w:val="0"/>
        <w:kinsoku/>
        <w:wordWrap w:val="0"/>
        <w:overflowPunct/>
        <w:bidi w:val="0"/>
        <w:spacing w:line="400" w:lineRule="exact"/>
        <w:ind w:right="110" w:rightChars="50"/>
        <w:jc w:val="left"/>
        <w:rPr>
          <w:rFonts w:hint="eastAsia" w:ascii="仿宋" w:hAnsi="仿宋" w:eastAsia="仿宋" w:cs="仿宋"/>
          <w:color w:val="auto"/>
          <w:sz w:val="24"/>
          <w:highlight w:val="none"/>
          <w:u w:val="single"/>
          <w:lang w:eastAsia="zh-CN"/>
        </w:rPr>
      </w:pPr>
      <w:bookmarkStart w:id="6" w:name="_bookmark3"/>
      <w:bookmarkEnd w:id="6"/>
      <w:bookmarkStart w:id="7" w:name="_Toc36"/>
      <w:bookmarkStart w:id="8" w:name="_Toc17308"/>
      <w:bookmarkStart w:id="9" w:name="_Toc1629"/>
      <w:bookmarkStart w:id="10" w:name="_Toc19792"/>
      <w:bookmarkStart w:id="11" w:name="_Toc17378"/>
      <w:bookmarkStart w:id="12" w:name="_Toc28615_WPSOffice_Level2"/>
      <w:r>
        <w:rPr>
          <w:rFonts w:hint="eastAsia" w:ascii="仿宋" w:hAnsi="仿宋" w:eastAsia="仿宋" w:cs="仿宋"/>
          <w:b/>
          <w:bCs/>
          <w:color w:val="auto"/>
          <w:sz w:val="24"/>
          <w:highlight w:val="none"/>
        </w:rPr>
        <w:t>一、工程名称：</w:t>
      </w:r>
      <w:r>
        <w:rPr>
          <w:rFonts w:hint="eastAsia" w:ascii="仿宋" w:hAnsi="仿宋" w:eastAsia="仿宋" w:cs="仿宋"/>
          <w:color w:val="auto"/>
          <w:sz w:val="24"/>
          <w:highlight w:val="none"/>
          <w:u w:val="none"/>
          <w:lang w:eastAsia="zh-CN"/>
        </w:rPr>
        <w:t>河北省供销合作总社农资集团综合服务中心项目</w:t>
      </w:r>
    </w:p>
    <w:p>
      <w:pPr>
        <w:keepNext w:val="0"/>
        <w:keepLines w:val="0"/>
        <w:pageBreakBefore w:val="0"/>
        <w:kinsoku/>
        <w:wordWrap w:val="0"/>
        <w:overflowPunct/>
        <w:bidi w:val="0"/>
        <w:spacing w:line="400" w:lineRule="exact"/>
        <w:ind w:right="110" w:rightChars="50"/>
        <w:jc w:val="left"/>
        <w:rPr>
          <w:rFonts w:hint="eastAsia" w:ascii="仿宋" w:hAnsi="仿宋" w:cs="仿宋" w:eastAsiaTheme="minorEastAsia"/>
          <w:color w:val="auto"/>
          <w:sz w:val="24"/>
          <w:szCs w:val="24"/>
          <w:highlight w:val="none"/>
          <w:u w:val="single"/>
          <w:lang w:val="en-US" w:eastAsia="zh-CN"/>
        </w:rPr>
      </w:pPr>
      <w:r>
        <w:rPr>
          <w:rFonts w:hint="eastAsia" w:ascii="仿宋" w:hAnsi="仿宋" w:eastAsia="仿宋" w:cs="仿宋"/>
          <w:b/>
          <w:bCs/>
          <w:color w:val="auto"/>
          <w:sz w:val="24"/>
          <w:szCs w:val="24"/>
          <w:highlight w:val="none"/>
        </w:rPr>
        <w:t>二、工程地点：</w:t>
      </w:r>
      <w:r>
        <w:rPr>
          <w:rFonts w:hint="eastAsia" w:ascii="仿宋" w:hAnsi="仿宋" w:eastAsia="仿宋" w:cs="仿宋"/>
          <w:sz w:val="24"/>
          <w:szCs w:val="24"/>
          <w:highlight w:val="none"/>
        </w:rPr>
        <w:t>高邑县石家庄国际陆港园区富村镇东塔影村北</w:t>
      </w:r>
    </w:p>
    <w:p>
      <w:pPr>
        <w:keepNext w:val="0"/>
        <w:keepLines w:val="0"/>
        <w:pageBreakBefore w:val="0"/>
        <w:kinsoku/>
        <w:wordWrap w:val="0"/>
        <w:overflowPunct/>
        <w:bidi w:val="0"/>
        <w:spacing w:line="400" w:lineRule="exact"/>
        <w:ind w:right="110" w:rightChars="5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三、工程概况</w:t>
      </w:r>
    </w:p>
    <w:p>
      <w:pPr>
        <w:keepNext w:val="0"/>
        <w:keepLines w:val="0"/>
        <w:pageBreakBefore w:val="0"/>
        <w:kinsoku/>
        <w:wordWrap w:val="0"/>
        <w:overflowPunct/>
        <w:bidi w:val="0"/>
        <w:spacing w:line="400" w:lineRule="exact"/>
        <w:ind w:right="110" w:rightChars="5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河北省供销合作总社农资集团综合服务中心项目施工总承包工程位于高邑县石家庄国际陆港园区富村镇东塔影村北，总建筑面积:32517.3 m²，计划工期:300日历天。项目施工范围:1#仓库、车库、2#仓库、3#仓库、4#仓库、5#仓库、水泵房、</w:t>
      </w:r>
      <w:r>
        <w:rPr>
          <w:rFonts w:hint="eastAsia" w:ascii="仿宋" w:hAnsi="仿宋" w:eastAsia="仿宋" w:cs="仿宋"/>
          <w:sz w:val="24"/>
          <w:szCs w:val="24"/>
          <w:highlight w:val="none"/>
          <w:lang w:eastAsia="zh-CN"/>
        </w:rPr>
        <w:t>为农服务</w:t>
      </w:r>
      <w:r>
        <w:rPr>
          <w:rFonts w:hint="eastAsia" w:ascii="仿宋" w:hAnsi="仿宋" w:eastAsia="仿宋" w:cs="仿宋"/>
          <w:sz w:val="24"/>
          <w:szCs w:val="24"/>
          <w:highlight w:val="none"/>
        </w:rPr>
        <w:t>中心、2#大门、室外道路。</w:t>
      </w:r>
    </w:p>
    <w:bookmarkEnd w:id="7"/>
    <w:bookmarkEnd w:id="8"/>
    <w:bookmarkEnd w:id="9"/>
    <w:bookmarkEnd w:id="10"/>
    <w:bookmarkEnd w:id="11"/>
    <w:bookmarkEnd w:id="12"/>
    <w:p>
      <w:pPr>
        <w:keepNext w:val="0"/>
        <w:keepLines w:val="0"/>
        <w:pageBreakBefore w:val="0"/>
        <w:kinsoku/>
        <w:wordWrap w:val="0"/>
        <w:overflowPunct/>
        <w:bidi w:val="0"/>
        <w:spacing w:line="400" w:lineRule="exact"/>
        <w:ind w:right="110" w:rightChars="5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四、招标范围</w:t>
      </w:r>
    </w:p>
    <w:p>
      <w:pPr>
        <w:keepNext w:val="0"/>
        <w:keepLines w:val="0"/>
        <w:pageBreakBefore w:val="0"/>
        <w:kinsoku/>
        <w:overflowPunct/>
        <w:bidi w:val="0"/>
        <w:spacing w:line="400" w:lineRule="exact"/>
        <w:ind w:left="0" w:firstLine="0" w:firstLineChars="0"/>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电线电缆供货清单</w:t>
      </w:r>
    </w:p>
    <w:tbl>
      <w:tblPr>
        <w:tblStyle w:val="32"/>
        <w:tblW w:w="9450" w:type="dxa"/>
        <w:tblInd w:w="-2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200"/>
        <w:gridCol w:w="1365"/>
        <w:gridCol w:w="795"/>
        <w:gridCol w:w="780"/>
        <w:gridCol w:w="1395"/>
        <w:gridCol w:w="184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物资名称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技术标准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部位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WDZ-BYJ-4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7700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黄色：1100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绿色：1100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蓝色：1100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14200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红色：3000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黄色：1400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绿色：1400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蓝色：3700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双色：3700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白色：1000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WDZN-BYJ-2.5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420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黄色：60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绿色：60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WDZN-BYJ-4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红色：50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蓝色：50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WDZ-BYJ-16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红色：18</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黄色：18</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绿色：18</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蓝色：18</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96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红色：24</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黄色：24</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绿色：24</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红色：30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黄色：30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绿色：30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蓝色：30</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4000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红色：1400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蓝色：1200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双色：1200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白色：200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WDZN-BYJ-4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234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红色：78</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蓝色：78</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WDZN-BYJ-2.5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红色：110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蓝色：110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2400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红色：800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蓝色：700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双色：700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白色：200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WDZN-BYJ-4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390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红色：130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蓝色：130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3400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蓝色：900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双色：1100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白色：300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WDZN-BYJ-2.5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390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红色：130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蓝色：130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3400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蓝色：900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双色：1100</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白色：300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WDZN-BYJ-4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红色：200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蓝色：200</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2700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红色：900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蓝色：700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双色：900</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白色：200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WDZN-BYJ-4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600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5#库房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红色：200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蓝色：200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2#大门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红色：40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蓝色：40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双色：40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白色：20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WDZ-BYJ-4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60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2#大门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红色：20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蓝色：20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白色：30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红色：200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蓝色：200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WDZN-BYJ-2.5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红色：50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蓝色：50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WDZN-BYJ-4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红色：40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蓝色：40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WDZ-BYJ-10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2910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外线充电桩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红色：970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蓝色：970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WDZ-YJY-4*50+E25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90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WDZ-YJY-4*70+E35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WDZ-YJY-4*10+E10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WDZN-YJY-4*10+E10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矿物质电缆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NG-A-4*10+E10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13033.1-2007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WDZN-YJY-4*16+E16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WDZ-YJY-5*4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WDZ-YJY-5*2.5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WDZ-YJY-3*2.5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WDZ-YJY-4*16+E16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WDZ-YJY-4*16+E16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WDZ-YJY-4*16+E16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WDZN-YJY-4*6+E6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WDZ-YJY-4*16+E16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185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WDZN-YJY-4*6+E6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5#库房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WDZ-YJY-4*16+E16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185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5#库房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43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WDZ-YJY-5*4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35.1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44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WDZN-YJY-5*4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36.2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WDZ-YJY-5*6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17.2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46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WDZN-YJY-5*6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WDZN-YJY-3*70+2*35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WDZN-YJY-7*35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WDZN-YJY-3*25+2*16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WDZN-YJY-7*16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WDZ-YJY-4*70+E35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外线充电桩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52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WDZN-YJY-4*16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210.4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1#变压器/W-1/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WDZN-YJY-4*6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237.9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1#变压器/W-6/</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1#变压器/W-8/</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2#变压器/N-4/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WDZN-YJY-4*25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145.3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WDZN-YJY-4*150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85.9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1#变压器/W-3/</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2#变压器/N-2/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WDZ-YJY-4*10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361.9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1#变压器/W-16/</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2#变压器/N-11/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57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WDZ-YJY-4*16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1019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1#变压器/W-13/</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1#变压器/W-14/</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2#变压器/N-3/</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2#变压器/N-7/</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2#变压器/N-10/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WDZ-YJY-4*25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1040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1#变压器/W-4/</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1#变压器/W-5/</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1#变压器/W-7/</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1#变压器/W-9/</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1#变压器/W-10/</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2#变压器/N-5/</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2#变压器/N-6/</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2#变压器/N-12/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WDZ-YJY-4*35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986.7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1#变压器/W-11/</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1#变压器/W-12/</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2#变压器/N-8/</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2#变压器/N-9/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WDZ-YJY-4*120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287.3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2#变压器/N-1/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61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WDZ-YJY-4*150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335.3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1#变压器/W-15/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62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控制电缆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WDZN-KVV-2*1.5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4163.9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9330-2020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外线弱电</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WDZN-YJY-2*1.5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814.1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外线弱电</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WDZN-YJY-2*2.5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704.2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外线弱电</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65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WDZN-YJY-3*1.5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278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外线弱电</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WDZN-YJY-7*1.5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123.7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外线弱电</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YJY-3*4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1895.2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外线路灯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bl>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b w:val="0"/>
          <w:bCs w:val="0"/>
          <w:color w:val="auto"/>
          <w:sz w:val="24"/>
          <w:szCs w:val="24"/>
          <w:highlight w:val="none"/>
          <w:lang w:val="en-US" w:eastAsia="zh-CN"/>
        </w:rPr>
      </w:pPr>
      <w:bookmarkStart w:id="13" w:name="_Toc20675"/>
      <w:bookmarkStart w:id="14" w:name="_Toc32032"/>
      <w:bookmarkStart w:id="15" w:name="_Toc28135"/>
      <w:bookmarkStart w:id="16" w:name="_Toc29624"/>
      <w:bookmarkStart w:id="17" w:name="_Toc26091"/>
      <w:bookmarkStart w:id="18" w:name="_Toc1341_WPSOffice_Level2"/>
      <w:r>
        <w:rPr>
          <w:rFonts w:hint="eastAsia" w:ascii="仿宋" w:hAnsi="仿宋" w:eastAsia="仿宋" w:cs="仿宋"/>
          <w:color w:val="000000"/>
          <w:kern w:val="2"/>
          <w:sz w:val="24"/>
          <w:szCs w:val="24"/>
          <w:highlight w:val="none"/>
          <w:lang w:val="en-US" w:eastAsia="zh-CN" w:bidi="ar-SA"/>
        </w:rPr>
        <w:t>实验取样数量清单</w:t>
      </w:r>
    </w:p>
    <w:tbl>
      <w:tblPr>
        <w:tblStyle w:val="32"/>
        <w:tblW w:w="9480" w:type="dxa"/>
        <w:tblInd w:w="-2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8"/>
        <w:gridCol w:w="1622"/>
        <w:gridCol w:w="3641"/>
        <w:gridCol w:w="1364"/>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物资名称</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电线</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WDZ-BYJ-10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电线</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WDZ-BYJ-16</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电线</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WDZ-BYJ-2.5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电线</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WDZ-BYJ-4</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电线</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WDZ-BYJ-6</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矿物质电缆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NG-A-4*10+E10</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WDZ-YJY-4*10</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WDZ-YJY-4*16+E16</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WDZ-YJY-4*35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控制电缆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WDZN-KVV-2*1.5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WDZN-YJY-2*1.5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WDZN-YJY-3*25+2*15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WDZN-YJY-4*25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WDZN-YJY-7*1.5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YJY-3*4</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r>
    </w:tbl>
    <w:p>
      <w:pPr>
        <w:keepNext w:val="0"/>
        <w:keepLines w:val="0"/>
        <w:pageBreakBefore w:val="0"/>
        <w:widowControl/>
        <w:numPr>
          <w:ilvl w:val="-1"/>
          <w:numId w:val="0"/>
        </w:numPr>
        <w:kinsoku/>
        <w:wordWrap/>
        <w:overflowPunct/>
        <w:autoSpaceDE/>
        <w:autoSpaceDN/>
        <w:bidi w:val="0"/>
        <w:adjustRightInd/>
        <w:spacing w:line="400" w:lineRule="exact"/>
        <w:ind w:right="0" w:rightChars="0" w:firstLine="0" w:firstLineChars="0"/>
        <w:jc w:val="left"/>
        <w:textAlignment w:val="auto"/>
        <w:outlineLvl w:val="9"/>
        <w:rPr>
          <w:rFonts w:ascii="仿宋" w:hAnsi="仿宋" w:eastAsia="仿宋" w:cs="仿宋"/>
          <w:b/>
          <w:bCs/>
          <w:sz w:val="24"/>
          <w:highlight w:val="none"/>
        </w:rPr>
      </w:pP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、招标方式</w:t>
      </w:r>
    </w:p>
    <w:p>
      <w:pPr>
        <w:keepNext w:val="0"/>
        <w:keepLines w:val="0"/>
        <w:pageBreakBefore w:val="0"/>
        <w:kinsoku/>
        <w:overflowPunct/>
        <w:bidi w:val="0"/>
        <w:spacing w:line="400" w:lineRule="exact"/>
        <w:ind w:right="-97" w:rightChars="-44" w:firstLine="480" w:firstLineChars="200"/>
        <w:jc w:val="left"/>
        <w:rPr>
          <w:rFonts w:ascii="仿宋" w:hAnsi="仿宋" w:eastAsia="仿宋" w:cs="仿宋"/>
          <w:sz w:val="24"/>
          <w:highlight w:val="none"/>
        </w:rPr>
      </w:pPr>
      <w:r>
        <w:rPr>
          <w:rFonts w:hint="eastAsia" w:ascii="仿宋" w:hAnsi="仿宋" w:eastAsia="仿宋" w:cs="仿宋"/>
          <w:color w:val="000000"/>
          <w:sz w:val="24"/>
          <w:highlight w:val="none"/>
        </w:rPr>
        <w:t>本次招标采取</w:t>
      </w:r>
      <w:r>
        <w:rPr>
          <w:rFonts w:hint="eastAsia" w:ascii="仿宋" w:hAnsi="仿宋" w:eastAsia="仿宋" w:cs="仿宋"/>
          <w:color w:val="000000"/>
          <w:sz w:val="24"/>
          <w:highlight w:val="none"/>
          <w:lang w:eastAsia="zh-CN"/>
        </w:rPr>
        <w:t>物流平台竞价</w:t>
      </w:r>
      <w:r>
        <w:rPr>
          <w:rFonts w:hint="eastAsia" w:ascii="仿宋" w:hAnsi="仿宋" w:eastAsia="仿宋" w:cs="仿宋"/>
          <w:bCs/>
          <w:sz w:val="24"/>
          <w:highlight w:val="none"/>
          <w:lang w:eastAsia="zh-CN"/>
        </w:rPr>
        <w:t>（保留</w:t>
      </w:r>
      <w:r>
        <w:rPr>
          <w:rFonts w:hint="eastAsia" w:ascii="仿宋" w:hAnsi="仿宋" w:eastAsia="仿宋" w:cs="仿宋"/>
          <w:bCs/>
          <w:sz w:val="24"/>
          <w:highlight w:val="none"/>
          <w:lang w:val="en-US" w:eastAsia="zh-CN"/>
        </w:rPr>
        <w:t>3家</w:t>
      </w:r>
      <w:r>
        <w:rPr>
          <w:rFonts w:hint="eastAsia" w:ascii="仿宋" w:hAnsi="仿宋" w:eastAsia="仿宋" w:cs="仿宋"/>
          <w:bCs/>
          <w:sz w:val="24"/>
          <w:highlight w:val="none"/>
          <w:lang w:eastAsia="zh-CN"/>
        </w:rPr>
        <w:t>）</w:t>
      </w:r>
      <w:r>
        <w:rPr>
          <w:rFonts w:hint="eastAsia" w:ascii="仿宋" w:hAnsi="仿宋" w:eastAsia="仿宋" w:cs="仿宋"/>
          <w:color w:val="000000"/>
          <w:sz w:val="24"/>
          <w:highlight w:val="none"/>
        </w:rPr>
        <w:t>、</w:t>
      </w:r>
      <w:r>
        <w:rPr>
          <w:rFonts w:hint="eastAsia" w:ascii="仿宋" w:hAnsi="仿宋" w:eastAsia="仿宋" w:cs="仿宋"/>
          <w:bCs/>
          <w:sz w:val="24"/>
          <w:highlight w:val="none"/>
        </w:rPr>
        <w:t>先招后议</w:t>
      </w:r>
      <w:r>
        <w:rPr>
          <w:rFonts w:hint="eastAsia" w:ascii="仿宋" w:hAnsi="仿宋" w:eastAsia="仿宋" w:cs="仿宋"/>
          <w:color w:val="000000"/>
          <w:sz w:val="24"/>
          <w:highlight w:val="none"/>
        </w:rPr>
        <w:t>的</w:t>
      </w:r>
      <w:r>
        <w:rPr>
          <w:rFonts w:hint="eastAsia" w:ascii="仿宋" w:hAnsi="仿宋" w:eastAsia="仿宋" w:cs="仿宋"/>
          <w:bCs/>
          <w:sz w:val="24"/>
          <w:highlight w:val="none"/>
        </w:rPr>
        <w:t>方式</w:t>
      </w:r>
      <w:r>
        <w:rPr>
          <w:rFonts w:hint="eastAsia" w:ascii="仿宋" w:hAnsi="仿宋" w:eastAsia="仿宋" w:cs="仿宋"/>
          <w:sz w:val="24"/>
          <w:highlight w:val="none"/>
        </w:rPr>
        <w:t>，</w:t>
      </w:r>
      <w:r>
        <w:rPr>
          <w:rFonts w:hint="eastAsia" w:ascii="仿宋" w:hAnsi="仿宋" w:eastAsia="仿宋" w:cs="仿宋"/>
          <w:bCs/>
          <w:sz w:val="24"/>
          <w:highlight w:val="none"/>
        </w:rPr>
        <w:t>整体划分为</w:t>
      </w:r>
      <w:r>
        <w:rPr>
          <w:rFonts w:hint="eastAsia" w:ascii="仿宋" w:hAnsi="仿宋" w:eastAsia="仿宋" w:cs="仿宋"/>
          <w:bCs/>
          <w:sz w:val="24"/>
          <w:highlight w:val="none"/>
          <w:lang w:eastAsia="zh-CN"/>
        </w:rPr>
        <w:t>三个阶段：资格预审、平台竞价（快速定标，保留</w:t>
      </w:r>
      <w:r>
        <w:rPr>
          <w:rFonts w:hint="eastAsia" w:ascii="仿宋" w:hAnsi="仿宋" w:eastAsia="仿宋" w:cs="仿宋"/>
          <w:bCs/>
          <w:sz w:val="24"/>
          <w:highlight w:val="none"/>
          <w:lang w:val="en-US" w:eastAsia="zh-CN"/>
        </w:rPr>
        <w:t>3家</w:t>
      </w:r>
      <w:r>
        <w:rPr>
          <w:rFonts w:hint="eastAsia" w:ascii="仿宋" w:hAnsi="仿宋" w:eastAsia="仿宋" w:cs="仿宋"/>
          <w:bCs/>
          <w:sz w:val="24"/>
          <w:highlight w:val="none"/>
          <w:lang w:eastAsia="zh-CN"/>
        </w:rPr>
        <w:t>）、议标阶段，</w:t>
      </w:r>
      <w:r>
        <w:rPr>
          <w:rFonts w:hint="eastAsia" w:ascii="仿宋" w:hAnsi="仿宋" w:eastAsia="仿宋" w:cs="仿宋"/>
          <w:bCs/>
          <w:sz w:val="24"/>
          <w:highlight w:val="none"/>
        </w:rPr>
        <w:t>选择1个中标人。</w:t>
      </w:r>
    </w:p>
    <w:p>
      <w:pPr>
        <w:pStyle w:val="5"/>
        <w:numPr>
          <w:ilvl w:val="0"/>
          <w:numId w:val="0"/>
        </w:numPr>
        <w:tabs>
          <w:tab w:val="left" w:pos="802"/>
        </w:tabs>
        <w:spacing w:before="43" w:line="400" w:lineRule="exact"/>
        <w:outlineLvl w:val="1"/>
        <w:rPr>
          <w:rFonts w:hint="eastAsia" w:ascii="仿宋" w:hAnsi="仿宋" w:eastAsia="仿宋" w:cs="仿宋"/>
          <w:b/>
          <w:bCs/>
          <w:color w:val="auto"/>
          <w:sz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b/>
          <w:bCs/>
          <w:color w:val="auto"/>
          <w:sz w:val="24"/>
          <w:highlight w:val="none"/>
        </w:rPr>
        <w:t>供货周期</w:t>
      </w:r>
    </w:p>
    <w:p>
      <w:pPr>
        <w:pStyle w:val="5"/>
        <w:numPr>
          <w:ilvl w:val="0"/>
          <w:numId w:val="0"/>
        </w:numPr>
        <w:tabs>
          <w:tab w:val="left" w:pos="802"/>
        </w:tabs>
        <w:spacing w:before="43" w:line="400" w:lineRule="exact"/>
        <w:ind w:firstLine="480" w:firstLineChars="200"/>
        <w:outlineLvl w:val="1"/>
        <w:rPr>
          <w:rFonts w:hint="eastAsia" w:ascii="仿宋" w:hAnsi="仿宋" w:eastAsia="仿宋" w:cs="仿宋"/>
          <w:b w:val="0"/>
          <w:bCs w:val="0"/>
          <w:highlight w:val="none"/>
          <w:lang w:val="en-US" w:eastAsia="zh-CN"/>
        </w:rPr>
      </w:pPr>
      <w:r>
        <w:rPr>
          <w:rFonts w:hint="eastAsia" w:ascii="仿宋" w:hAnsi="仿宋" w:eastAsia="仿宋" w:cs="仿宋"/>
          <w:b w:val="0"/>
          <w:bCs w:val="0"/>
          <w:sz w:val="24"/>
          <w:szCs w:val="24"/>
          <w:highlight w:val="none"/>
          <w:lang w:val="en-US" w:eastAsia="zh-CN"/>
        </w:rPr>
        <w:t>供货清单内的电线须在2024年9月5日前供货完成；电缆须在2024年9月15日前供货完成。</w:t>
      </w:r>
    </w:p>
    <w:p>
      <w:pPr>
        <w:pStyle w:val="5"/>
        <w:keepNext w:val="0"/>
        <w:keepLines w:val="0"/>
        <w:pageBreakBefore w:val="0"/>
        <w:widowControl w:val="0"/>
        <w:numPr>
          <w:ilvl w:val="0"/>
          <w:numId w:val="0"/>
        </w:numPr>
        <w:tabs>
          <w:tab w:val="left" w:pos="802"/>
        </w:tabs>
        <w:kinsoku/>
        <w:wordWrap/>
        <w:overflowPunct/>
        <w:topLinePunct w:val="0"/>
        <w:bidi w:val="0"/>
        <w:adjustRightInd/>
        <w:spacing w:before="43" w:line="400" w:lineRule="exact"/>
        <w:ind w:left="0" w:leftChars="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七、投标人资格要求</w:t>
      </w:r>
      <w:bookmarkEnd w:id="13"/>
      <w:bookmarkEnd w:id="14"/>
      <w:bookmarkEnd w:id="15"/>
      <w:bookmarkEnd w:id="16"/>
      <w:bookmarkEnd w:id="17"/>
      <w:bookmarkEnd w:id="18"/>
    </w:p>
    <w:p>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1、投标人应具有独立法人资格，具备稳定持续经营的能力，具有良好的商业信誉和健全的财务会计制度。</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营业执照</w:t>
      </w:r>
      <w:r>
        <w:rPr>
          <w:rFonts w:hint="eastAsia" w:ascii="仿宋" w:hAnsi="仿宋" w:eastAsia="仿宋" w:cs="仿宋"/>
          <w:color w:val="auto"/>
          <w:sz w:val="24"/>
          <w:highlight w:val="none"/>
          <w:lang w:eastAsia="zh-CN"/>
        </w:rPr>
        <w:t>必须</w:t>
      </w:r>
      <w:r>
        <w:rPr>
          <w:rFonts w:hint="eastAsia" w:ascii="仿宋" w:hAnsi="仿宋" w:eastAsia="仿宋" w:cs="仿宋"/>
          <w:color w:val="auto"/>
          <w:sz w:val="24"/>
          <w:highlight w:val="none"/>
        </w:rPr>
        <w:t>在有效期内</w:t>
      </w:r>
      <w:r>
        <w:rPr>
          <w:rFonts w:hint="eastAsia" w:ascii="仿宋" w:hAnsi="仿宋" w:eastAsia="仿宋" w:cs="仿宋"/>
          <w:color w:val="auto"/>
          <w:sz w:val="24"/>
          <w:highlight w:val="none"/>
          <w:lang w:eastAsia="zh-CN"/>
        </w:rPr>
        <w:t>，且</w:t>
      </w:r>
      <w:r>
        <w:rPr>
          <w:rFonts w:hint="eastAsia" w:ascii="仿宋" w:hAnsi="仿宋" w:eastAsia="仿宋" w:cs="仿宋"/>
          <w:color w:val="auto"/>
          <w:sz w:val="24"/>
          <w:highlight w:val="none"/>
        </w:rPr>
        <w:t>经营范围</w:t>
      </w:r>
      <w:r>
        <w:rPr>
          <w:rFonts w:hint="eastAsia" w:ascii="仿宋" w:hAnsi="仿宋" w:eastAsia="仿宋" w:cs="仿宋"/>
          <w:color w:val="auto"/>
          <w:sz w:val="24"/>
          <w:highlight w:val="none"/>
          <w:lang w:eastAsia="zh-CN"/>
        </w:rPr>
        <w:t>包含招标内容。投标人及其法定代表人、拟派项目负责人不得为失信被执行人，以投标人提供的近期“信用中国”网站查询为准。</w:t>
      </w:r>
    </w:p>
    <w:p>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color w:val="auto"/>
          <w:sz w:val="24"/>
          <w:highlight w:val="none"/>
          <w:u w:val="none"/>
          <w:lang w:eastAsia="zh-CN"/>
        </w:rPr>
      </w:pPr>
      <w:r>
        <w:rPr>
          <w:rFonts w:hint="eastAsia" w:ascii="仿宋" w:hAnsi="仿宋" w:eastAsia="仿宋" w:cs="仿宋"/>
          <w:b w:val="0"/>
          <w:bCs w:val="0"/>
          <w:color w:val="auto"/>
          <w:sz w:val="24"/>
          <w:highlight w:val="none"/>
          <w:u w:val="none"/>
        </w:rPr>
        <w:t>2、投标人为电线电缆供应商或生产厂家，营业执照、行业资质等相关资质文件健全；生产厂家具备电线电缆的生产资质资格，供应商具备供货能力；具有履行招标工作所必需的生产、检测设备和专业技术能力。</w:t>
      </w:r>
    </w:p>
    <w:p>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color w:val="auto"/>
          <w:sz w:val="24"/>
          <w:highlight w:val="none"/>
          <w:u w:val="none"/>
          <w:lang w:eastAsia="zh-CN"/>
        </w:rPr>
      </w:pPr>
      <w:r>
        <w:rPr>
          <w:rFonts w:hint="eastAsia" w:ascii="仿宋" w:hAnsi="仿宋" w:eastAsia="仿宋" w:cs="仿宋"/>
          <w:b w:val="0"/>
          <w:bCs w:val="0"/>
          <w:color w:val="auto"/>
          <w:sz w:val="24"/>
          <w:highlight w:val="none"/>
          <w:u w:val="none"/>
          <w:lang w:eastAsia="zh-CN"/>
        </w:rPr>
        <w:t>投标人投标需提供的资料包括营业执照</w:t>
      </w:r>
      <w:r>
        <w:rPr>
          <w:rFonts w:hint="eastAsia" w:ascii="仿宋" w:hAnsi="仿宋" w:eastAsia="仿宋" w:cs="仿宋"/>
          <w:b w:val="0"/>
          <w:bCs w:val="0"/>
          <w:color w:val="auto"/>
          <w:sz w:val="24"/>
          <w:highlight w:val="none"/>
          <w:u w:val="none"/>
          <w:lang w:val="en-US" w:eastAsia="zh-CN"/>
        </w:rPr>
        <w:t>、</w:t>
      </w:r>
      <w:r>
        <w:rPr>
          <w:rFonts w:hint="eastAsia" w:ascii="仿宋" w:hAnsi="仿宋" w:eastAsia="仿宋" w:cs="仿宋"/>
          <w:b w:val="0"/>
          <w:bCs w:val="0"/>
          <w:color w:val="auto"/>
          <w:sz w:val="24"/>
          <w:highlight w:val="none"/>
          <w:u w:val="none"/>
          <w:lang w:eastAsia="zh-CN"/>
        </w:rPr>
        <w:t>行业资质</w:t>
      </w:r>
      <w:r>
        <w:rPr>
          <w:rFonts w:hint="eastAsia" w:ascii="仿宋" w:hAnsi="仿宋" w:eastAsia="仿宋" w:cs="仿宋"/>
          <w:b w:val="0"/>
          <w:bCs w:val="0"/>
          <w:color w:val="auto"/>
          <w:sz w:val="24"/>
          <w:highlight w:val="none"/>
          <w:u w:val="none"/>
          <w:lang w:val="en-US" w:eastAsia="zh-CN"/>
        </w:rPr>
        <w:t>、型式</w:t>
      </w:r>
      <w:r>
        <w:rPr>
          <w:rFonts w:hint="eastAsia" w:ascii="仿宋" w:hAnsi="仿宋" w:eastAsia="仿宋" w:cs="仿宋"/>
          <w:b w:val="0"/>
          <w:bCs w:val="0"/>
          <w:color w:val="auto"/>
          <w:sz w:val="24"/>
          <w:highlight w:val="none"/>
          <w:u w:val="none"/>
          <w:lang w:eastAsia="zh-CN"/>
        </w:rPr>
        <w:t>检测报告、近</w:t>
      </w:r>
      <w:r>
        <w:rPr>
          <w:rFonts w:hint="eastAsia" w:ascii="仿宋" w:hAnsi="仿宋" w:eastAsia="仿宋" w:cs="仿宋"/>
          <w:b w:val="0"/>
          <w:bCs w:val="0"/>
          <w:color w:val="auto"/>
          <w:sz w:val="24"/>
          <w:highlight w:val="none"/>
          <w:u w:val="none"/>
          <w:lang w:val="en-US" w:eastAsia="zh-CN"/>
        </w:rPr>
        <w:t>三</w:t>
      </w:r>
      <w:r>
        <w:rPr>
          <w:rFonts w:hint="eastAsia" w:ascii="仿宋" w:hAnsi="仿宋" w:eastAsia="仿宋" w:cs="仿宋"/>
          <w:b w:val="0"/>
          <w:bCs w:val="0"/>
          <w:color w:val="auto"/>
          <w:sz w:val="24"/>
          <w:highlight w:val="none"/>
          <w:u w:val="none"/>
          <w:lang w:eastAsia="zh-CN"/>
        </w:rPr>
        <w:t>年业绩（合同或中标通知书等）、近三年财务报表等相关资质文件</w:t>
      </w:r>
      <w:r>
        <w:rPr>
          <w:rFonts w:hint="eastAsia" w:ascii="仿宋" w:hAnsi="仿宋" w:eastAsia="仿宋" w:cs="仿宋"/>
          <w:i w:val="0"/>
          <w:caps w:val="0"/>
          <w:color w:val="auto"/>
          <w:spacing w:val="0"/>
          <w:sz w:val="24"/>
          <w:szCs w:val="24"/>
          <w:highlight w:val="none"/>
          <w:u w:val="none"/>
          <w:lang w:eastAsia="zh-CN"/>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color w:val="auto"/>
          <w:sz w:val="24"/>
          <w:highlight w:val="none"/>
          <w:u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投标人能够按照招标文件要求提供相关的证明文件和手续，若发现招标过程中投标人资格条件与其提交相关证明时发生实质性改变或者投标人所提供的资格证明资</w:t>
      </w:r>
      <w:r>
        <w:rPr>
          <w:rFonts w:hint="eastAsia" w:ascii="仿宋" w:hAnsi="仿宋" w:eastAsia="仿宋" w:cs="仿宋"/>
          <w:b w:val="0"/>
          <w:bCs w:val="0"/>
          <w:color w:val="auto"/>
          <w:sz w:val="24"/>
          <w:highlight w:val="none"/>
          <w:u w:val="none"/>
        </w:rPr>
        <w:t>料与事实不符的，招标人有权随时取消其投标或中标资格。</w:t>
      </w:r>
    </w:p>
    <w:p>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b w:val="0"/>
          <w:bCs w:val="0"/>
          <w:color w:val="auto"/>
          <w:sz w:val="24"/>
          <w:highlight w:val="none"/>
          <w:u w:val="none"/>
          <w:lang w:val="en-US" w:eastAsia="zh-CN"/>
        </w:rPr>
      </w:pPr>
      <w:r>
        <w:rPr>
          <w:rFonts w:hint="eastAsia" w:ascii="仿宋" w:hAnsi="仿宋" w:eastAsia="仿宋" w:cs="仿宋"/>
          <w:b w:val="0"/>
          <w:bCs w:val="0"/>
          <w:color w:val="auto"/>
          <w:sz w:val="24"/>
          <w:highlight w:val="none"/>
          <w:u w:val="none"/>
          <w:lang w:val="en-US" w:eastAsia="zh-CN"/>
        </w:rPr>
        <w:t>4、</w:t>
      </w:r>
      <w:r>
        <w:rPr>
          <w:rFonts w:hint="eastAsia" w:ascii="仿宋" w:hAnsi="仿宋" w:eastAsia="仿宋" w:cs="仿宋"/>
          <w:b w:val="0"/>
          <w:bCs w:val="0"/>
          <w:color w:val="auto"/>
          <w:sz w:val="24"/>
          <w:highlight w:val="none"/>
          <w:u w:val="none"/>
          <w:lang w:eastAsia="zh-CN"/>
        </w:rPr>
        <w:t>招标人不接受联合体投标。</w:t>
      </w:r>
    </w:p>
    <w:p>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hint="eastAsia" w:ascii="仿宋" w:hAnsi="仿宋" w:eastAsia="仿宋" w:cs="仿宋"/>
          <w:b/>
          <w:bCs/>
          <w:color w:val="auto"/>
          <w:sz w:val="24"/>
          <w:highlight w:val="none"/>
          <w:lang w:val="en-US" w:eastAsia="zh-CN"/>
        </w:rPr>
      </w:pPr>
      <w:bookmarkStart w:id="19" w:name="_bookmark5"/>
      <w:bookmarkEnd w:id="19"/>
      <w:bookmarkStart w:id="20" w:name="_Toc29584"/>
      <w:bookmarkStart w:id="21" w:name="_Toc1786"/>
      <w:bookmarkStart w:id="22" w:name="_Toc17302"/>
      <w:bookmarkStart w:id="23" w:name="_Toc995"/>
      <w:bookmarkStart w:id="24" w:name="_Toc14386"/>
      <w:bookmarkStart w:id="25" w:name="_Toc6122_WPSOffice_Level2"/>
      <w:r>
        <w:rPr>
          <w:rFonts w:hint="eastAsia" w:ascii="仿宋" w:hAnsi="仿宋" w:eastAsia="仿宋" w:cs="仿宋"/>
          <w:b/>
          <w:bCs/>
          <w:color w:val="auto"/>
          <w:sz w:val="24"/>
          <w:szCs w:val="24"/>
          <w:highlight w:val="none"/>
          <w:lang w:val="en-US" w:eastAsia="zh-CN"/>
        </w:rPr>
        <w:t>八、</w:t>
      </w:r>
      <w:bookmarkEnd w:id="20"/>
      <w:bookmarkEnd w:id="21"/>
      <w:bookmarkEnd w:id="22"/>
      <w:bookmarkEnd w:id="23"/>
      <w:bookmarkEnd w:id="24"/>
      <w:bookmarkEnd w:id="25"/>
      <w:r>
        <w:rPr>
          <w:rFonts w:hint="eastAsia" w:ascii="仿宋" w:hAnsi="仿宋" w:eastAsia="仿宋" w:cs="仿宋"/>
          <w:b/>
          <w:bCs/>
          <w:color w:val="auto"/>
          <w:sz w:val="24"/>
          <w:highlight w:val="none"/>
          <w:lang w:val="en-US" w:eastAsia="zh-CN"/>
        </w:rPr>
        <w:t>报名及资格预审</w:t>
      </w:r>
    </w:p>
    <w:p>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报名时间：202</w:t>
      </w:r>
      <w:r>
        <w:rPr>
          <w:rFonts w:hint="eastAsia" w:ascii="仿宋" w:hAnsi="仿宋" w:eastAsia="仿宋" w:cs="仿宋"/>
          <w:b w:val="0"/>
          <w:bCs w:val="0"/>
          <w:color w:val="auto"/>
          <w:sz w:val="24"/>
          <w:highlight w:val="none"/>
          <w:u w:val="none"/>
          <w:lang w:val="en-US" w:eastAsia="zh-CN"/>
        </w:rPr>
        <w:t>4</w:t>
      </w:r>
      <w:r>
        <w:rPr>
          <w:rFonts w:hint="eastAsia" w:ascii="仿宋" w:hAnsi="仿宋" w:eastAsia="仿宋" w:cs="仿宋"/>
          <w:b w:val="0"/>
          <w:bCs w:val="0"/>
          <w:color w:val="auto"/>
          <w:sz w:val="24"/>
          <w:highlight w:val="none"/>
          <w:u w:val="none"/>
        </w:rPr>
        <w:t>年</w:t>
      </w:r>
      <w:r>
        <w:rPr>
          <w:rFonts w:hint="eastAsia" w:ascii="仿宋" w:hAnsi="仿宋" w:eastAsia="仿宋" w:cs="仿宋"/>
          <w:b w:val="0"/>
          <w:bCs w:val="0"/>
          <w:color w:val="auto"/>
          <w:sz w:val="24"/>
          <w:highlight w:val="none"/>
          <w:u w:val="none"/>
          <w:lang w:val="en-US" w:eastAsia="zh-CN"/>
        </w:rPr>
        <w:t>*</w:t>
      </w:r>
      <w:r>
        <w:rPr>
          <w:rFonts w:hint="eastAsia" w:ascii="仿宋" w:hAnsi="仿宋" w:eastAsia="仿宋" w:cs="仿宋"/>
          <w:b w:val="0"/>
          <w:bCs w:val="0"/>
          <w:color w:val="auto"/>
          <w:sz w:val="24"/>
          <w:highlight w:val="none"/>
          <w:u w:val="none"/>
        </w:rPr>
        <w:t>月</w:t>
      </w:r>
      <w:r>
        <w:rPr>
          <w:rFonts w:hint="eastAsia" w:ascii="仿宋" w:hAnsi="仿宋" w:eastAsia="仿宋" w:cs="仿宋"/>
          <w:b w:val="0"/>
          <w:bCs w:val="0"/>
          <w:color w:val="auto"/>
          <w:sz w:val="24"/>
          <w:highlight w:val="none"/>
          <w:u w:val="none"/>
          <w:lang w:val="en-US" w:eastAsia="zh-CN"/>
        </w:rPr>
        <w:t>*</w:t>
      </w:r>
      <w:r>
        <w:rPr>
          <w:rFonts w:hint="eastAsia" w:ascii="仿宋" w:hAnsi="仿宋" w:eastAsia="仿宋" w:cs="仿宋"/>
          <w:b w:val="0"/>
          <w:bCs w:val="0"/>
          <w:color w:val="auto"/>
          <w:sz w:val="24"/>
          <w:highlight w:val="none"/>
          <w:u w:val="none"/>
        </w:rPr>
        <w:t>日</w:t>
      </w:r>
      <w:r>
        <w:rPr>
          <w:rFonts w:hint="eastAsia" w:ascii="仿宋" w:hAnsi="仿宋" w:eastAsia="仿宋" w:cs="仿宋"/>
          <w:b w:val="0"/>
          <w:bCs w:val="0"/>
          <w:color w:val="auto"/>
          <w:sz w:val="24"/>
          <w:highlight w:val="none"/>
          <w:u w:val="none"/>
          <w:lang w:val="en-US" w:eastAsia="zh-CN"/>
        </w:rPr>
        <w:t>上午9:00至2024年*月*日下午6：00</w:t>
      </w:r>
      <w:r>
        <w:rPr>
          <w:rFonts w:hint="eastAsia" w:ascii="仿宋" w:hAnsi="仿宋" w:eastAsia="仿宋" w:cs="仿宋"/>
          <w:b w:val="0"/>
          <w:bCs w:val="0"/>
          <w:color w:val="auto"/>
          <w:sz w:val="24"/>
          <w:highlight w:val="none"/>
          <w:u w:val="none"/>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报名地点：河北省石家庄市石获南路66号留营商务大厦A座605室</w:t>
      </w:r>
    </w:p>
    <w:p>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color w:val="auto"/>
          <w:sz w:val="24"/>
          <w:highlight w:val="none"/>
          <w:u w:val="none"/>
          <w:lang w:val="en-US" w:eastAsia="zh-CN"/>
        </w:rPr>
      </w:pPr>
      <w:r>
        <w:rPr>
          <w:rFonts w:hint="eastAsia" w:ascii="仿宋" w:hAnsi="仿宋" w:eastAsia="仿宋" w:cs="仿宋"/>
          <w:b w:val="0"/>
          <w:bCs w:val="0"/>
          <w:color w:val="auto"/>
          <w:sz w:val="24"/>
          <w:highlight w:val="none"/>
          <w:u w:val="none"/>
        </w:rPr>
        <w:t>报名方式：</w:t>
      </w:r>
      <w:r>
        <w:rPr>
          <w:rFonts w:hint="eastAsia" w:ascii="仿宋" w:hAnsi="仿宋" w:eastAsia="仿宋" w:cs="仿宋"/>
          <w:b w:val="0"/>
          <w:bCs w:val="0"/>
          <w:color w:val="auto"/>
          <w:sz w:val="24"/>
          <w:highlight w:val="none"/>
          <w:u w:val="none"/>
          <w:lang w:val="en-US" w:eastAsia="zh-CN"/>
        </w:rPr>
        <w:t>投标人报名时，需向招标人提交资格预审资料：法定代表人身份证明书、法定代表人授权委托书、营业执照、安全生产许可证、业绩表、近三年类似工程合同等相关文件复印件，加盖公章（查验原件），如有必要则对投标报名单位进行考察。</w:t>
      </w:r>
    </w:p>
    <w:p>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lang w:val="en-US" w:eastAsia="zh-CN"/>
        </w:rPr>
        <w:t>招标人将对业绩、信誉、人员配置、施工能力各方面进行资格预审，择优推荐至电子平台并电话通知合格的投标人。合格的投标人可在电子平台进行注册、下载招标文件和进行电子投标的培训。平台网址为：</w:t>
      </w:r>
      <w:r>
        <w:rPr>
          <w:rFonts w:hint="eastAsia" w:ascii="仿宋" w:hAnsi="仿宋" w:eastAsia="仿宋" w:cs="仿宋"/>
          <w:b w:val="0"/>
          <w:bCs w:val="0"/>
          <w:color w:val="auto"/>
          <w:sz w:val="24"/>
          <w:highlight w:val="none"/>
          <w:u w:val="none"/>
          <w:lang w:val="en-US" w:eastAsia="zh-CN"/>
        </w:rPr>
        <w:fldChar w:fldCharType="begin"/>
      </w:r>
      <w:r>
        <w:rPr>
          <w:rFonts w:hint="eastAsia" w:ascii="仿宋" w:hAnsi="仿宋" w:eastAsia="仿宋" w:cs="仿宋"/>
          <w:b w:val="0"/>
          <w:bCs w:val="0"/>
          <w:color w:val="auto"/>
          <w:sz w:val="24"/>
          <w:highlight w:val="none"/>
          <w:u w:val="none"/>
          <w:lang w:val="en-US" w:eastAsia="zh-CN"/>
        </w:rPr>
        <w:instrText xml:space="preserve"> HYPERLINK "http://webbiao.com" </w:instrText>
      </w:r>
      <w:r>
        <w:rPr>
          <w:rFonts w:hint="eastAsia" w:ascii="仿宋" w:hAnsi="仿宋" w:eastAsia="仿宋" w:cs="仿宋"/>
          <w:b w:val="0"/>
          <w:bCs w:val="0"/>
          <w:color w:val="auto"/>
          <w:sz w:val="24"/>
          <w:highlight w:val="none"/>
          <w:u w:val="none"/>
          <w:lang w:val="en-US" w:eastAsia="zh-CN"/>
        </w:rPr>
        <w:fldChar w:fldCharType="separate"/>
      </w:r>
      <w:r>
        <w:rPr>
          <w:rFonts w:hint="eastAsia" w:ascii="仿宋" w:hAnsi="仿宋" w:eastAsia="仿宋" w:cs="仿宋"/>
          <w:b w:val="0"/>
          <w:bCs w:val="0"/>
          <w:color w:val="auto"/>
          <w:sz w:val="24"/>
          <w:highlight w:val="none"/>
          <w:u w:val="none"/>
          <w:lang w:val="en-US" w:eastAsia="zh-CN"/>
        </w:rPr>
        <w:t>http://webbiao.com</w:t>
      </w:r>
      <w:r>
        <w:rPr>
          <w:rFonts w:hint="eastAsia" w:ascii="仿宋" w:hAnsi="仿宋" w:eastAsia="仿宋" w:cs="仿宋"/>
          <w:b w:val="0"/>
          <w:bCs w:val="0"/>
          <w:color w:val="auto"/>
          <w:sz w:val="24"/>
          <w:highlight w:val="none"/>
          <w:u w:val="none"/>
          <w:lang w:val="en-US" w:eastAsia="zh-CN"/>
        </w:rPr>
        <w:fldChar w:fldCharType="end"/>
      </w:r>
      <w:r>
        <w:rPr>
          <w:rFonts w:hint="eastAsia" w:ascii="仿宋" w:hAnsi="仿宋" w:eastAsia="仿宋" w:cs="仿宋"/>
          <w:b w:val="0"/>
          <w:bCs w:val="0"/>
          <w:color w:val="auto"/>
          <w:sz w:val="24"/>
          <w:highlight w:val="none"/>
          <w:u w:val="none"/>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注意：仅完成投标报名的单位才具有投标资格。</w:t>
      </w:r>
    </w:p>
    <w:p>
      <w:pPr>
        <w:keepNext w:val="0"/>
        <w:keepLines w:val="0"/>
        <w:pageBreakBefore w:val="0"/>
        <w:numPr>
          <w:ilvl w:val="0"/>
          <w:numId w:val="0"/>
        </w:numPr>
        <w:kinsoku/>
        <w:wordWrap w:val="0"/>
        <w:overflowPunct/>
        <w:bidi w:val="0"/>
        <w:spacing w:line="400" w:lineRule="exact"/>
        <w:ind w:right="-97" w:rightChars="-44"/>
        <w:jc w:val="left"/>
        <w:rPr>
          <w:rFonts w:ascii="仿宋" w:hAnsi="仿宋" w:eastAsia="仿宋" w:cs="仿宋"/>
          <w:b/>
          <w:bCs/>
          <w:sz w:val="24"/>
          <w:highlight w:val="none"/>
        </w:rPr>
      </w:pPr>
      <w:r>
        <w:rPr>
          <w:rFonts w:hint="eastAsia" w:ascii="仿宋" w:hAnsi="仿宋" w:eastAsia="仿宋" w:cs="仿宋"/>
          <w:b/>
          <w:bCs/>
          <w:sz w:val="24"/>
          <w:highlight w:val="none"/>
        </w:rPr>
        <w:t>十、投标保证金</w:t>
      </w:r>
    </w:p>
    <w:p>
      <w:pPr>
        <w:keepNext w:val="0"/>
        <w:keepLines w:val="0"/>
        <w:pageBreakBefore w:val="0"/>
        <w:numPr>
          <w:ilvl w:val="0"/>
          <w:numId w:val="0"/>
        </w:numPr>
        <w:kinsoku/>
        <w:wordWrap w:val="0"/>
        <w:overflowPunct/>
        <w:bidi w:val="0"/>
        <w:spacing w:line="400" w:lineRule="exact"/>
        <w:ind w:right="-97" w:rightChars="-44"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投标保证金金额</w:t>
      </w:r>
      <w:r>
        <w:rPr>
          <w:rFonts w:hint="eastAsia" w:ascii="仿宋" w:hAnsi="仿宋" w:eastAsia="仿宋" w:cs="仿宋"/>
          <w:sz w:val="24"/>
          <w:highlight w:val="none"/>
          <w:u w:val="single"/>
          <w:lang w:val="en-US" w:eastAsia="zh-CN"/>
        </w:rPr>
        <w:t>16000.00</w:t>
      </w:r>
      <w:r>
        <w:rPr>
          <w:rFonts w:hint="eastAsia" w:ascii="仿宋" w:hAnsi="仿宋" w:eastAsia="仿宋" w:cs="仿宋"/>
          <w:sz w:val="24"/>
          <w:highlight w:val="none"/>
        </w:rPr>
        <w:t>元（大写：</w:t>
      </w:r>
      <w:r>
        <w:rPr>
          <w:rFonts w:hint="eastAsia" w:ascii="仿宋" w:hAnsi="仿宋" w:eastAsia="仿宋" w:cs="仿宋"/>
          <w:sz w:val="24"/>
          <w:highlight w:val="none"/>
          <w:lang w:eastAsia="zh-CN"/>
        </w:rPr>
        <w:t>人民币壹万陆仟元整</w:t>
      </w:r>
      <w:r>
        <w:rPr>
          <w:rFonts w:hint="eastAsia" w:ascii="仿宋" w:hAnsi="仿宋" w:eastAsia="仿宋" w:cs="仿宋"/>
          <w:sz w:val="24"/>
          <w:highlight w:val="none"/>
        </w:rPr>
        <w:t>）。</w:t>
      </w:r>
    </w:p>
    <w:p>
      <w:pPr>
        <w:keepNext w:val="0"/>
        <w:keepLines w:val="0"/>
        <w:pageBreakBefore w:val="0"/>
        <w:numPr>
          <w:ilvl w:val="0"/>
          <w:numId w:val="0"/>
        </w:numPr>
        <w:kinsoku/>
        <w:wordWrap w:val="0"/>
        <w:overflowPunct/>
        <w:bidi w:val="0"/>
        <w:spacing w:line="400" w:lineRule="exact"/>
        <w:ind w:left="502" w:leftChars="228" w:right="-97" w:rightChars="-44" w:firstLine="0" w:firstLineChars="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单位名称：河北建工物流有限公司</w:t>
      </w:r>
    </w:p>
    <w:p>
      <w:pPr>
        <w:keepNext w:val="0"/>
        <w:keepLines w:val="0"/>
        <w:pageBreakBefore w:val="0"/>
        <w:numPr>
          <w:ilvl w:val="0"/>
          <w:numId w:val="0"/>
        </w:numPr>
        <w:kinsoku/>
        <w:wordWrap w:val="0"/>
        <w:overflowPunct/>
        <w:bidi w:val="0"/>
        <w:spacing w:line="400" w:lineRule="exact"/>
        <w:ind w:left="502" w:leftChars="228" w:right="-97" w:rightChars="-44" w:firstLine="0" w:firstLineChars="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开户行：光大银行石家庄西王支行</w:t>
      </w:r>
    </w:p>
    <w:p>
      <w:pPr>
        <w:keepNext w:val="0"/>
        <w:keepLines w:val="0"/>
        <w:pageBreakBefore w:val="0"/>
        <w:numPr>
          <w:ilvl w:val="0"/>
          <w:numId w:val="0"/>
        </w:numPr>
        <w:kinsoku/>
        <w:wordWrap w:val="0"/>
        <w:overflowPunct/>
        <w:bidi w:val="0"/>
        <w:spacing w:line="400" w:lineRule="exact"/>
        <w:ind w:left="502" w:leftChars="228" w:right="-97" w:rightChars="-44" w:firstLine="0" w:firstLineChars="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银行账号：75220188000078821</w:t>
      </w:r>
    </w:p>
    <w:p>
      <w:pPr>
        <w:keepNext w:val="0"/>
        <w:keepLines w:val="0"/>
        <w:pageBreakBefore w:val="0"/>
        <w:kinsoku/>
        <w:wordWrap w:val="0"/>
        <w:overflowPunct/>
        <w:bidi w:val="0"/>
        <w:spacing w:line="400" w:lineRule="exact"/>
        <w:ind w:left="502" w:leftChars="228" w:right="-97" w:rightChars="-44" w:firstLine="0" w:firstLineChars="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转账请注明“项目名称-招标内容”，并在投标文件中提供投标保证金缴纳证明。</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如投标人发生下列情况之一时，投标保证金将被没收：</w:t>
      </w:r>
    </w:p>
    <w:p>
      <w:pPr>
        <w:keepNext w:val="0"/>
        <w:keepLines w:val="0"/>
        <w:pageBreakBefore w:val="0"/>
        <w:kinsoku/>
        <w:wordWrap w:val="0"/>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2.1</w:t>
      </w:r>
      <w:r>
        <w:rPr>
          <w:rFonts w:hint="eastAsia" w:ascii="仿宋" w:hAnsi="仿宋" w:eastAsia="仿宋" w:cs="仿宋"/>
          <w:sz w:val="24"/>
          <w:highlight w:val="none"/>
        </w:rPr>
        <w:t>中标人未能在规定期限内签订合同协议。</w:t>
      </w:r>
    </w:p>
    <w:p>
      <w:pPr>
        <w:keepNext w:val="0"/>
        <w:keepLines w:val="0"/>
        <w:pageBreakBefore w:val="0"/>
        <w:kinsoku/>
        <w:wordWrap w:val="0"/>
        <w:overflowPunct/>
        <w:bidi w:val="0"/>
        <w:spacing w:line="400" w:lineRule="exact"/>
        <w:ind w:right="-97" w:rightChars="-44" w:firstLine="480"/>
        <w:jc w:val="left"/>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.2投标人在投标有效期撤回投标文件。</w:t>
      </w:r>
    </w:p>
    <w:p>
      <w:pPr>
        <w:keepNext w:val="0"/>
        <w:keepLines w:val="0"/>
        <w:pageBreakBefore w:val="0"/>
        <w:kinsoku/>
        <w:wordWrap w:val="0"/>
        <w:overflowPunct/>
        <w:bidi w:val="0"/>
        <w:spacing w:line="400" w:lineRule="exact"/>
        <w:ind w:right="-97" w:rightChars="-44"/>
        <w:jc w:val="left"/>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eastAsia="zh-CN"/>
        </w:rPr>
        <w:t>一</w:t>
      </w:r>
      <w:r>
        <w:rPr>
          <w:rFonts w:hint="eastAsia" w:ascii="仿宋" w:hAnsi="仿宋" w:eastAsia="仿宋" w:cs="仿宋"/>
          <w:b/>
          <w:bCs/>
          <w:sz w:val="24"/>
          <w:highlight w:val="none"/>
        </w:rPr>
        <w:t>、招标文件的获取</w:t>
      </w:r>
    </w:p>
    <w:p>
      <w:pPr>
        <w:keepNext w:val="0"/>
        <w:keepLines w:val="0"/>
        <w:pageBreakBefore w:val="0"/>
        <w:kinsoku/>
        <w:wordWrap w:val="0"/>
        <w:overflowPunct/>
        <w:bidi w:val="0"/>
        <w:spacing w:line="400" w:lineRule="exact"/>
        <w:ind w:right="-97" w:rightChars="-44" w:firstLine="480"/>
        <w:jc w:val="left"/>
        <w:rPr>
          <w:rFonts w:hint="eastAsia" w:ascii="仿宋" w:hAnsi="仿宋" w:eastAsia="仿宋" w:cs="仿宋"/>
          <w:sz w:val="24"/>
          <w:highlight w:val="none"/>
          <w:lang w:val="en-US" w:eastAsia="zh-CN"/>
        </w:rPr>
      </w:pPr>
      <w:r>
        <w:rPr>
          <w:rFonts w:hint="eastAsia" w:ascii="仿宋" w:hAnsi="仿宋" w:eastAsia="仿宋" w:cs="仿宋"/>
          <w:sz w:val="24"/>
          <w:highlight w:val="none"/>
        </w:rPr>
        <w:t>招标文件</w:t>
      </w:r>
      <w:r>
        <w:rPr>
          <w:rFonts w:hint="eastAsia" w:ascii="仿宋" w:hAnsi="仿宋" w:eastAsia="仿宋" w:cs="仿宋"/>
          <w:sz w:val="24"/>
          <w:highlight w:val="none"/>
          <w:lang w:eastAsia="zh-CN"/>
        </w:rPr>
        <w:t>为电子版，</w:t>
      </w:r>
      <w:r>
        <w:rPr>
          <w:rFonts w:hint="eastAsia" w:ascii="仿宋" w:hAnsi="仿宋" w:eastAsia="仿宋" w:cs="仿宋"/>
          <w:sz w:val="24"/>
          <w:highlight w:val="none"/>
        </w:rPr>
        <w:t>售价</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元/套。</w:t>
      </w:r>
    </w:p>
    <w:p>
      <w:pPr>
        <w:numPr>
          <w:ilvl w:val="-1"/>
          <w:numId w:val="0"/>
        </w:numPr>
        <w:wordWrap w:val="0"/>
        <w:spacing w:line="400" w:lineRule="exact"/>
        <w:ind w:left="0" w:leftChars="0" w:right="-97" w:rightChars="-44"/>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十二、</w:t>
      </w:r>
      <w:r>
        <w:rPr>
          <w:rFonts w:hint="eastAsia" w:ascii="仿宋" w:hAnsi="仿宋" w:eastAsia="仿宋" w:cs="仿宋"/>
          <w:b/>
          <w:bCs/>
          <w:sz w:val="24"/>
          <w:highlight w:val="none"/>
          <w:lang w:val="en-US"/>
        </w:rPr>
        <w:t>监督小组</w:t>
      </w:r>
      <w:r>
        <w:rPr>
          <w:rFonts w:hint="eastAsia" w:ascii="仿宋" w:hAnsi="仿宋" w:eastAsia="仿宋" w:cs="仿宋"/>
          <w:b/>
          <w:bCs/>
          <w:sz w:val="24"/>
          <w:highlight w:val="none"/>
        </w:rPr>
        <w:t>：</w:t>
      </w:r>
    </w:p>
    <w:p>
      <w:pPr>
        <w:wordWrap w:val="0"/>
        <w:autoSpaceDE/>
        <w:autoSpaceDN/>
        <w:snapToGrid w:val="0"/>
        <w:spacing w:line="400" w:lineRule="exact"/>
        <w:ind w:firstLine="480" w:firstLineChars="200"/>
        <w:rPr>
          <w:rFonts w:hint="eastAsia" w:ascii="仿宋" w:hAnsi="仿宋" w:eastAsia="仿宋" w:cs="仿宋"/>
          <w:color w:val="auto"/>
          <w:sz w:val="24"/>
          <w:highlight w:val="none"/>
          <w:u w:val="none"/>
          <w:lang w:val="en-US" w:bidi="ar-SA"/>
        </w:rPr>
      </w:pPr>
      <w:r>
        <w:rPr>
          <w:rFonts w:hint="eastAsia" w:ascii="仿宋" w:hAnsi="仿宋" w:eastAsia="仿宋" w:cs="仿宋"/>
          <w:color w:val="auto"/>
          <w:kern w:val="0"/>
          <w:sz w:val="24"/>
          <w:szCs w:val="22"/>
          <w:highlight w:val="none"/>
          <w:u w:val="none"/>
          <w:lang w:val="en-US" w:eastAsia="zh-CN" w:bidi="ar-SA"/>
        </w:rPr>
        <w:t>本次招标活动遵循公开、公平、公正和诚实信用的原则，特此成立监督小组，对招标过程全程监督，包括开标、评标、定标及合同签订的全过程都将依法依规进行监督、检查。</w:t>
      </w:r>
    </w:p>
    <w:p>
      <w:pPr>
        <w:keepNext w:val="0"/>
        <w:keepLines w:val="0"/>
        <w:pageBreakBefore w:val="0"/>
        <w:numPr>
          <w:ilvl w:val="-1"/>
          <w:numId w:val="0"/>
        </w:numPr>
        <w:kinsoku/>
        <w:wordWrap w:val="0"/>
        <w:overflowPunct/>
        <w:bidi w:val="0"/>
        <w:spacing w:line="400" w:lineRule="exact"/>
        <w:ind w:left="0" w:leftChars="0" w:right="-97" w:rightChars="-44"/>
        <w:jc w:val="left"/>
        <w:rPr>
          <w:rFonts w:hint="eastAsia" w:ascii="仿宋" w:hAnsi="仿宋" w:eastAsia="仿宋" w:cs="仿宋"/>
          <w:b/>
          <w:bCs/>
          <w:sz w:val="24"/>
          <w:szCs w:val="22"/>
          <w:highlight w:val="none"/>
          <w:lang w:val="en-US"/>
        </w:rPr>
      </w:pPr>
      <w:r>
        <w:rPr>
          <w:rFonts w:hint="eastAsia" w:ascii="仿宋" w:hAnsi="仿宋" w:eastAsia="仿宋" w:cs="仿宋"/>
          <w:b/>
          <w:bCs/>
          <w:sz w:val="24"/>
          <w:szCs w:val="22"/>
          <w:highlight w:val="none"/>
          <w:lang w:val="en-US"/>
        </w:rPr>
        <w:t>十</w:t>
      </w:r>
      <w:r>
        <w:rPr>
          <w:rFonts w:hint="eastAsia" w:ascii="仿宋" w:hAnsi="仿宋" w:eastAsia="仿宋" w:cs="仿宋"/>
          <w:b/>
          <w:bCs/>
          <w:sz w:val="24"/>
          <w:szCs w:val="22"/>
          <w:highlight w:val="none"/>
          <w:lang w:val="en-US" w:eastAsia="zh-CN"/>
        </w:rPr>
        <w:t>三</w:t>
      </w:r>
      <w:r>
        <w:rPr>
          <w:rFonts w:hint="eastAsia" w:ascii="仿宋" w:hAnsi="仿宋" w:eastAsia="仿宋" w:cs="仿宋"/>
          <w:b/>
          <w:bCs/>
          <w:sz w:val="24"/>
          <w:szCs w:val="22"/>
          <w:highlight w:val="none"/>
          <w:lang w:val="en-US"/>
        </w:rPr>
        <w:t>、联系方式</w:t>
      </w:r>
    </w:p>
    <w:p>
      <w:pPr>
        <w:pStyle w:val="34"/>
        <w:keepNext w:val="0"/>
        <w:keepLines w:val="0"/>
        <w:pageBreakBefore w:val="0"/>
        <w:kinsoku/>
        <w:wordWrap w:val="0"/>
        <w:overflowPunct/>
        <w:bidi w:val="0"/>
        <w:spacing w:line="400" w:lineRule="exact"/>
        <w:ind w:left="0" w:firstLine="480"/>
        <w:rPr>
          <w:rFonts w:ascii="仿宋" w:hAnsi="仿宋" w:eastAsia="仿宋" w:cs="仿宋"/>
          <w:color w:val="000000"/>
          <w:kern w:val="2"/>
          <w:highlight w:val="none"/>
        </w:rPr>
      </w:pPr>
      <w:r>
        <w:rPr>
          <w:rFonts w:hint="eastAsia" w:ascii="仿宋" w:hAnsi="仿宋" w:eastAsia="仿宋" w:cs="仿宋"/>
          <w:color w:val="000000"/>
          <w:kern w:val="2"/>
          <w:highlight w:val="none"/>
        </w:rPr>
        <w:t>报名联系人：王亚静</w:t>
      </w:r>
      <w:r>
        <w:rPr>
          <w:rFonts w:ascii="仿宋" w:hAnsi="仿宋" w:eastAsia="仿宋" w:cs="仿宋"/>
          <w:color w:val="000000"/>
          <w:kern w:val="2"/>
          <w:highlight w:val="none"/>
        </w:rPr>
        <w:t xml:space="preserve"> </w:t>
      </w:r>
      <w:r>
        <w:rPr>
          <w:rFonts w:hint="eastAsia" w:ascii="仿宋" w:hAnsi="仿宋" w:eastAsia="仿宋" w:cs="仿宋"/>
          <w:color w:val="000000"/>
          <w:kern w:val="2"/>
          <w:highlight w:val="none"/>
        </w:rPr>
        <w:t>电话：</w:t>
      </w:r>
      <w:r>
        <w:rPr>
          <w:rFonts w:ascii="仿宋" w:hAnsi="仿宋" w:eastAsia="仿宋" w:cs="仿宋"/>
          <w:color w:val="000000"/>
          <w:kern w:val="2"/>
          <w:highlight w:val="none"/>
        </w:rPr>
        <w:t>0311-6809</w:t>
      </w:r>
      <w:r>
        <w:rPr>
          <w:rFonts w:hint="eastAsia" w:ascii="仿宋" w:hAnsi="仿宋" w:eastAsia="仿宋" w:cs="仿宋"/>
          <w:color w:val="000000"/>
          <w:kern w:val="2"/>
          <w:highlight w:val="none"/>
          <w:lang w:val="en-US" w:eastAsia="zh-CN"/>
        </w:rPr>
        <w:t>89</w:t>
      </w:r>
      <w:r>
        <w:rPr>
          <w:rFonts w:ascii="仿宋" w:hAnsi="仿宋" w:eastAsia="仿宋" w:cs="仿宋"/>
          <w:color w:val="000000"/>
          <w:kern w:val="2"/>
          <w:highlight w:val="none"/>
        </w:rPr>
        <w:t xml:space="preserve">20  </w:t>
      </w:r>
      <w:r>
        <w:rPr>
          <w:rFonts w:hint="eastAsia" w:ascii="仿宋" w:hAnsi="仿宋" w:eastAsia="仿宋" w:cs="仿宋"/>
          <w:color w:val="000000"/>
          <w:kern w:val="2"/>
          <w:highlight w:val="none"/>
        </w:rPr>
        <w:t>邮箱：</w:t>
      </w:r>
      <w:r>
        <w:rPr>
          <w:rFonts w:ascii="仿宋" w:hAnsi="仿宋" w:eastAsia="仿宋" w:cs="仿宋"/>
          <w:color w:val="000000"/>
          <w:kern w:val="2"/>
          <w:highlight w:val="none"/>
        </w:rPr>
        <w:t>wzmybztb@163.com</w:t>
      </w:r>
    </w:p>
    <w:p>
      <w:pPr>
        <w:pStyle w:val="19"/>
        <w:keepNext w:val="0"/>
        <w:keepLines w:val="0"/>
        <w:pageBreakBefore w:val="0"/>
        <w:kinsoku/>
        <w:wordWrap w:val="0"/>
        <w:overflowPunct/>
        <w:bidi w:val="0"/>
        <w:spacing w:line="400" w:lineRule="exact"/>
        <w:ind w:left="0" w:leftChars="0"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投诉监督：曹部长15933993507、郝部长17734539567。监督电话：0311-68020086。</w:t>
      </w:r>
    </w:p>
    <w:p>
      <w:pPr>
        <w:pStyle w:val="34"/>
        <w:keepNext w:val="0"/>
        <w:keepLines w:val="0"/>
        <w:pageBreakBefore w:val="0"/>
        <w:kinsoku/>
        <w:wordWrap w:val="0"/>
        <w:overflowPunct/>
        <w:bidi w:val="0"/>
        <w:spacing w:line="400" w:lineRule="exact"/>
        <w:ind w:firstLine="480"/>
        <w:rPr>
          <w:highlight w:val="none"/>
        </w:rPr>
      </w:pPr>
    </w:p>
    <w:p>
      <w:pPr>
        <w:pStyle w:val="22"/>
        <w:rPr>
          <w:highlight w:val="none"/>
        </w:rPr>
      </w:pPr>
    </w:p>
    <w:p>
      <w:pPr>
        <w:spacing w:line="400" w:lineRule="exact"/>
        <w:jc w:val="left"/>
        <w:rPr>
          <w:rFonts w:hint="eastAsia" w:ascii="仿宋" w:hAnsi="仿宋" w:eastAsia="仿宋" w:cs="仿宋"/>
          <w:b/>
          <w:bCs/>
          <w:color w:val="auto"/>
          <w:sz w:val="24"/>
          <w:szCs w:val="24"/>
          <w:highlight w:val="none"/>
        </w:rPr>
      </w:pPr>
    </w:p>
    <w:p>
      <w:pPr>
        <w:spacing w:line="400" w:lineRule="exact"/>
        <w:jc w:val="left"/>
        <w:rPr>
          <w:rFonts w:hint="eastAsia" w:ascii="仿宋" w:hAnsi="仿宋" w:eastAsia="仿宋" w:cs="仿宋"/>
          <w:b/>
          <w:bCs/>
          <w:color w:val="auto"/>
          <w:sz w:val="24"/>
          <w:szCs w:val="24"/>
          <w:highlight w:val="none"/>
        </w:rPr>
      </w:pPr>
    </w:p>
    <w:p>
      <w:pPr>
        <w:spacing w:line="400" w:lineRule="exact"/>
        <w:jc w:val="left"/>
        <w:rPr>
          <w:rFonts w:hint="eastAsia" w:ascii="仿宋" w:hAnsi="仿宋" w:eastAsia="仿宋" w:cs="仿宋"/>
          <w:b/>
          <w:bCs/>
          <w:color w:val="auto"/>
          <w:sz w:val="24"/>
          <w:szCs w:val="24"/>
          <w:highlight w:val="none"/>
        </w:rPr>
      </w:pPr>
    </w:p>
    <w:p>
      <w:pPr>
        <w:pStyle w:val="2"/>
        <w:rPr>
          <w:rFonts w:hint="eastAsia" w:ascii="仿宋" w:hAnsi="仿宋" w:eastAsia="仿宋" w:cs="仿宋"/>
          <w:b/>
          <w:bCs/>
          <w:color w:val="auto"/>
          <w:sz w:val="24"/>
          <w:szCs w:val="24"/>
          <w:highlight w:val="none"/>
        </w:rPr>
      </w:pPr>
    </w:p>
    <w:p>
      <w:pPr>
        <w:pStyle w:val="3"/>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2"/>
        <w:rPr>
          <w:rFonts w:hint="eastAsia" w:ascii="仿宋" w:hAnsi="仿宋" w:eastAsia="仿宋" w:cs="仿宋"/>
          <w:b/>
          <w:bCs/>
          <w:color w:val="auto"/>
          <w:sz w:val="24"/>
          <w:szCs w:val="24"/>
          <w:highlight w:val="none"/>
        </w:rPr>
      </w:pPr>
    </w:p>
    <w:p>
      <w:pPr>
        <w:pStyle w:val="3"/>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2"/>
        <w:rPr>
          <w:rFonts w:hint="eastAsia" w:ascii="仿宋" w:hAnsi="仿宋" w:eastAsia="仿宋" w:cs="仿宋"/>
          <w:b/>
          <w:bCs/>
          <w:color w:val="auto"/>
          <w:sz w:val="24"/>
          <w:szCs w:val="24"/>
          <w:highlight w:val="none"/>
        </w:rPr>
      </w:pPr>
    </w:p>
    <w:p>
      <w:pPr>
        <w:pStyle w:val="3"/>
        <w:rPr>
          <w:rFonts w:hint="eastAsia"/>
          <w:highlight w:val="none"/>
        </w:rPr>
      </w:pPr>
    </w:p>
    <w:p>
      <w:pPr>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附件：确认通知</w:t>
      </w:r>
    </w:p>
    <w:p>
      <w:pPr>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确认通知</w:t>
      </w:r>
    </w:p>
    <w:p>
      <w:pPr>
        <w:spacing w:line="400" w:lineRule="exact"/>
        <w:jc w:val="center"/>
        <w:rPr>
          <w:rFonts w:hint="eastAsia" w:ascii="仿宋" w:hAnsi="仿宋" w:eastAsia="仿宋" w:cs="仿宋"/>
          <w:b/>
          <w:bCs/>
          <w:color w:val="auto"/>
          <w:sz w:val="24"/>
          <w:szCs w:val="24"/>
          <w:highlight w:val="none"/>
        </w:rPr>
      </w:pPr>
    </w:p>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河北建工集团国际工程有限公司:</w:t>
      </w:r>
    </w:p>
    <w:p>
      <w:pPr>
        <w:spacing w:line="400" w:lineRule="exact"/>
        <w:jc w:val="left"/>
        <w:rPr>
          <w:rFonts w:hint="eastAsia" w:ascii="仿宋" w:hAnsi="仿宋" w:eastAsia="仿宋" w:cs="仿宋"/>
          <w:color w:val="auto"/>
          <w:sz w:val="24"/>
          <w:szCs w:val="24"/>
          <w:highlight w:val="none"/>
        </w:rPr>
      </w:pPr>
    </w:p>
    <w:p>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我方已于  年  月  日收到你方  年  月  日发出的</w:t>
      </w:r>
      <w:r>
        <w:rPr>
          <w:rFonts w:hint="eastAsia" w:ascii="仿宋" w:hAnsi="仿宋" w:eastAsia="仿宋" w:cs="仿宋"/>
          <w:b w:val="0"/>
          <w:bCs/>
          <w:color w:val="auto"/>
          <w:sz w:val="24"/>
          <w:highlight w:val="none"/>
          <w:u w:val="single"/>
        </w:rPr>
        <w:t>河北建工集团</w:t>
      </w:r>
      <w:r>
        <w:rPr>
          <w:rFonts w:hint="eastAsia" w:ascii="仿宋" w:hAnsi="仿宋" w:eastAsia="仿宋" w:cs="仿宋"/>
          <w:b w:val="0"/>
          <w:bCs/>
          <w:color w:val="auto"/>
          <w:sz w:val="24"/>
          <w:highlight w:val="none"/>
          <w:u w:val="single"/>
          <w:lang w:val="en-US" w:eastAsia="zh-CN"/>
        </w:rPr>
        <w:t>国际工程有限</w:t>
      </w:r>
      <w:r>
        <w:rPr>
          <w:rFonts w:hint="eastAsia" w:ascii="仿宋" w:hAnsi="仿宋" w:eastAsia="仿宋" w:cs="仿宋"/>
          <w:b w:val="0"/>
          <w:bCs/>
          <w:color w:val="auto"/>
          <w:sz w:val="24"/>
          <w:highlight w:val="none"/>
          <w:u w:val="single"/>
        </w:rPr>
        <w:t>公司</w:t>
      </w:r>
      <w:r>
        <w:rPr>
          <w:rFonts w:hint="eastAsia" w:ascii="仿宋" w:hAnsi="仿宋" w:eastAsia="仿宋" w:cs="黑体"/>
          <w:sz w:val="24"/>
          <w:szCs w:val="24"/>
          <w:highlight w:val="none"/>
          <w:lang w:eastAsia="zh-CN"/>
        </w:rPr>
        <w:t>河北省供销合作总社农资集团综合服务中心项目电线电缆</w:t>
      </w:r>
      <w:r>
        <w:rPr>
          <w:rFonts w:hint="eastAsia" w:ascii="仿宋" w:hAnsi="仿宋" w:eastAsia="仿宋" w:cs="黑体"/>
          <w:sz w:val="24"/>
          <w:szCs w:val="24"/>
          <w:highlight w:val="none"/>
        </w:rPr>
        <w:t>采购招标文件</w:t>
      </w:r>
      <w:r>
        <w:rPr>
          <w:rFonts w:hint="eastAsia" w:ascii="仿宋" w:hAnsi="仿宋" w:eastAsia="仿宋" w:cs="仿宋"/>
          <w:color w:val="auto"/>
          <w:sz w:val="24"/>
          <w:szCs w:val="24"/>
          <w:highlight w:val="none"/>
        </w:rPr>
        <w:t>的投标邀请书，并确认（参加/不参加）（具体的材料名称）投标。</w:t>
      </w:r>
    </w:p>
    <w:p>
      <w:pPr>
        <w:spacing w:line="400" w:lineRule="exact"/>
        <w:ind w:firstLine="480" w:firstLineChars="200"/>
        <w:jc w:val="left"/>
        <w:rPr>
          <w:rFonts w:hint="eastAsia" w:ascii="仿宋" w:hAnsi="仿宋" w:eastAsia="仿宋" w:cs="仿宋"/>
          <w:color w:val="auto"/>
          <w:sz w:val="24"/>
          <w:szCs w:val="24"/>
          <w:highlight w:val="none"/>
        </w:rPr>
      </w:pPr>
    </w:p>
    <w:p>
      <w:pPr>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特此确认。</w:t>
      </w:r>
    </w:p>
    <w:p>
      <w:pPr>
        <w:spacing w:line="400" w:lineRule="exact"/>
        <w:jc w:val="left"/>
        <w:rPr>
          <w:rFonts w:hint="eastAsia" w:ascii="仿宋" w:hAnsi="仿宋" w:eastAsia="仿宋" w:cs="仿宋"/>
          <w:color w:val="auto"/>
          <w:sz w:val="24"/>
          <w:szCs w:val="24"/>
          <w:highlight w:val="none"/>
        </w:rPr>
      </w:pPr>
    </w:p>
    <w:p>
      <w:pPr>
        <w:spacing w:line="400" w:lineRule="exact"/>
        <w:ind w:firstLine="2640" w:firstLineChars="1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被邀请单位名称：（加盖公章）</w:t>
      </w:r>
    </w:p>
    <w:p>
      <w:pPr>
        <w:spacing w:line="400" w:lineRule="exact"/>
        <w:jc w:val="left"/>
        <w:rPr>
          <w:rFonts w:hint="eastAsia" w:ascii="仿宋" w:hAnsi="仿宋" w:eastAsia="仿宋" w:cs="仿宋"/>
          <w:color w:val="auto"/>
          <w:sz w:val="24"/>
          <w:szCs w:val="24"/>
          <w:highlight w:val="none"/>
        </w:rPr>
      </w:pPr>
    </w:p>
    <w:p>
      <w:pPr>
        <w:spacing w:line="400" w:lineRule="exact"/>
        <w:ind w:firstLine="2640" w:firstLineChars="1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法定代表人（单位负责人）：（签字）</w:t>
      </w:r>
    </w:p>
    <w:p>
      <w:pPr>
        <w:spacing w:line="400" w:lineRule="exact"/>
        <w:jc w:val="left"/>
        <w:rPr>
          <w:rFonts w:hint="eastAsia" w:ascii="仿宋" w:hAnsi="仿宋" w:eastAsia="仿宋" w:cs="仿宋"/>
          <w:color w:val="auto"/>
          <w:sz w:val="24"/>
          <w:szCs w:val="24"/>
          <w:highlight w:val="none"/>
        </w:rPr>
      </w:pPr>
    </w:p>
    <w:p>
      <w:pPr>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rPr>
          <w:highlight w:val="none"/>
        </w:rPr>
        <w:sectPr>
          <w:headerReference r:id="rId3" w:type="default"/>
          <w:footerReference r:id="rId4" w:type="default"/>
          <w:pgSz w:w="11906" w:h="16838"/>
          <w:pgMar w:top="1701" w:right="1361" w:bottom="1417" w:left="1701" w:header="851" w:footer="992" w:gutter="0"/>
          <w:pgNumType w:start="1"/>
          <w:cols w:space="720" w:num="1"/>
          <w:docGrid w:type="lines" w:linePitch="312" w:charSpace="0"/>
        </w:sectPr>
      </w:pPr>
    </w:p>
    <w:p>
      <w:pPr>
        <w:keepNext w:val="0"/>
        <w:keepLines w:val="0"/>
        <w:pageBreakBefore w:val="0"/>
        <w:numPr>
          <w:ilvl w:val="-1"/>
          <w:numId w:val="0"/>
        </w:numPr>
        <w:kinsoku/>
        <w:wordWrap/>
        <w:overflowPunct/>
        <w:bidi w:val="0"/>
        <w:spacing w:line="400" w:lineRule="exact"/>
        <w:ind w:firstLine="3092" w:firstLineChars="1100"/>
        <w:jc w:val="left"/>
        <w:rPr>
          <w:rFonts w:ascii="仿宋" w:hAnsi="仿宋" w:eastAsia="仿宋" w:cs="仿宋"/>
          <w:b/>
          <w:bCs/>
          <w:color w:val="auto"/>
          <w:sz w:val="28"/>
          <w:highlight w:val="none"/>
        </w:rPr>
      </w:pPr>
      <w:r>
        <w:rPr>
          <w:rFonts w:hint="eastAsia" w:ascii="仿宋" w:hAnsi="仿宋" w:eastAsia="仿宋" w:cs="仿宋"/>
          <w:b/>
          <w:bCs/>
          <w:color w:val="auto"/>
          <w:sz w:val="28"/>
          <w:szCs w:val="28"/>
          <w:highlight w:val="none"/>
          <w:lang w:val="en-US" w:eastAsia="zh-CN"/>
        </w:rPr>
        <w:t>第二章</w:t>
      </w:r>
      <w:bookmarkStart w:id="26" w:name="_Toc10439"/>
      <w:bookmarkStart w:id="27" w:name="_Toc28211"/>
      <w:bookmarkStart w:id="28" w:name="_Toc7188_WPSOffice_Level2"/>
      <w:bookmarkStart w:id="29" w:name="_Toc17008"/>
      <w:bookmarkStart w:id="30" w:name="_Toc14521"/>
      <w:bookmarkStart w:id="31" w:name="_Toc17350"/>
      <w:r>
        <w:rPr>
          <w:rFonts w:hint="eastAsia" w:ascii="仿宋" w:hAnsi="仿宋" w:eastAsia="仿宋" w:cs="仿宋"/>
          <w:b/>
          <w:bCs/>
          <w:color w:val="auto"/>
          <w:sz w:val="28"/>
          <w:highlight w:val="none"/>
        </w:rPr>
        <w:t>投标须知前附表</w:t>
      </w:r>
    </w:p>
    <w:tbl>
      <w:tblPr>
        <w:tblStyle w:val="32"/>
        <w:tblW w:w="9524" w:type="dxa"/>
        <w:jc w:val="center"/>
        <w:tblInd w:w="0" w:type="dxa"/>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651"/>
        <w:gridCol w:w="7099"/>
      </w:tblGrid>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项号</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内  容</w:t>
            </w:r>
          </w:p>
        </w:tc>
        <w:tc>
          <w:tcPr>
            <w:tcW w:w="7099" w:type="dxa"/>
            <w:vAlign w:val="center"/>
          </w:tcPr>
          <w:p>
            <w:pPr>
              <w:keepNext w:val="0"/>
              <w:keepLines w:val="0"/>
              <w:pageBreakBefore w:val="0"/>
              <w:tabs>
                <w:tab w:val="left" w:pos="1180"/>
              </w:tabs>
              <w:kinsoku/>
              <w:wordWrap w:val="0"/>
              <w:overflowPunct/>
              <w:bidi w:val="0"/>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说 明 与 要 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工程名称</w:t>
            </w:r>
          </w:p>
        </w:tc>
        <w:tc>
          <w:tcPr>
            <w:tcW w:w="7099" w:type="dxa"/>
            <w:vAlign w:val="center"/>
          </w:tcPr>
          <w:p>
            <w:pPr>
              <w:keepNext w:val="0"/>
              <w:keepLines w:val="0"/>
              <w:pageBreakBefore w:val="0"/>
              <w:kinsoku/>
              <w:wordWrap w:val="0"/>
              <w:overflowPunct/>
              <w:bidi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河北省供销合作总社农资集团综合服务中心项目</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工程地点</w:t>
            </w:r>
          </w:p>
        </w:tc>
        <w:tc>
          <w:tcPr>
            <w:tcW w:w="7099" w:type="dxa"/>
            <w:vAlign w:val="center"/>
          </w:tcPr>
          <w:p>
            <w:pPr>
              <w:keepNext w:val="0"/>
              <w:keepLines w:val="0"/>
              <w:pageBreakBefore w:val="0"/>
              <w:kinsoku/>
              <w:wordWrap w:val="0"/>
              <w:overflowPunct/>
              <w:bidi w:val="0"/>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高邑县石家庄国际陆港园区富村镇东塔影村北</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工程概况</w:t>
            </w:r>
          </w:p>
        </w:tc>
        <w:tc>
          <w:tcPr>
            <w:tcW w:w="70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val="0"/>
                <w:snapToGrid w:val="0"/>
                <w:color w:val="auto"/>
                <w:kern w:val="2"/>
                <w:sz w:val="21"/>
                <w:szCs w:val="21"/>
                <w:highlight w:val="none"/>
                <w:lang w:val="fr-FR" w:eastAsia="zh-CN" w:bidi="ar-SA"/>
              </w:rPr>
            </w:pPr>
            <w:r>
              <w:rPr>
                <w:rFonts w:hint="eastAsia" w:ascii="仿宋" w:hAnsi="仿宋" w:eastAsia="仿宋" w:cs="仿宋"/>
                <w:sz w:val="21"/>
                <w:szCs w:val="21"/>
                <w:highlight w:val="none"/>
              </w:rPr>
              <w:t>项目概况</w:t>
            </w:r>
            <w:r>
              <w:rPr>
                <w:rFonts w:hint="eastAsia" w:ascii="仿宋" w:hAnsi="仿宋" w:eastAsia="仿宋" w:cs="仿宋"/>
                <w:sz w:val="21"/>
                <w:szCs w:val="21"/>
                <w:highlight w:val="none"/>
                <w:lang w:eastAsia="zh-CN"/>
              </w:rPr>
              <w:t>河北省供销合作总社农资集团综合服务中心项目</w:t>
            </w:r>
            <w:r>
              <w:rPr>
                <w:rFonts w:hint="eastAsia" w:ascii="仿宋" w:hAnsi="仿宋" w:eastAsia="仿宋" w:cs="仿宋"/>
                <w:sz w:val="21"/>
                <w:szCs w:val="21"/>
                <w:highlight w:val="none"/>
              </w:rPr>
              <w:t>施工总承包工程位于高邑县石家庄国际陆港园区富村镇东塔影村北</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总建筑面积:32517.3 m</w:t>
            </w:r>
            <w:r>
              <w:rPr>
                <w:rFonts w:hint="eastAsia" w:ascii="仿宋" w:hAnsi="仿宋" w:eastAsia="仿宋" w:cs="仿宋"/>
                <w:sz w:val="21"/>
                <w:szCs w:val="21"/>
                <w:highlight w:val="none"/>
                <w:lang w:val="en-US" w:eastAsia="zh-CN"/>
              </w:rPr>
              <w:t>²，</w:t>
            </w:r>
            <w:r>
              <w:rPr>
                <w:rFonts w:hint="eastAsia" w:ascii="仿宋" w:hAnsi="仿宋" w:eastAsia="仿宋" w:cs="仿宋"/>
                <w:sz w:val="21"/>
                <w:szCs w:val="21"/>
                <w:highlight w:val="none"/>
              </w:rPr>
              <w:t>计划工期:300日历天</w:t>
            </w:r>
            <w:r>
              <w:rPr>
                <w:rFonts w:hint="eastAsia" w:ascii="仿宋" w:hAnsi="仿宋" w:eastAsia="仿宋" w:cs="仿宋"/>
                <w:sz w:val="21"/>
                <w:szCs w:val="21"/>
                <w:highlight w:val="none"/>
                <w:lang w:val="en-US" w:eastAsia="zh-CN"/>
              </w:rPr>
              <w:t>。项目施工</w:t>
            </w:r>
            <w:r>
              <w:rPr>
                <w:rFonts w:hint="eastAsia" w:ascii="仿宋" w:hAnsi="仿宋" w:eastAsia="仿宋" w:cs="仿宋"/>
                <w:sz w:val="21"/>
                <w:szCs w:val="21"/>
                <w:highlight w:val="none"/>
              </w:rPr>
              <w:t>范围:</w:t>
            </w:r>
            <w:r>
              <w:rPr>
                <w:rFonts w:hint="eastAsia" w:ascii="仿宋" w:hAnsi="仿宋" w:eastAsia="仿宋" w:cs="仿宋"/>
                <w:b w:val="0"/>
                <w:bCs/>
                <w:color w:val="auto"/>
                <w:kern w:val="0"/>
                <w:sz w:val="21"/>
                <w:szCs w:val="21"/>
                <w:highlight w:val="none"/>
                <w:u w:val="none"/>
                <w:shd w:val="clear" w:color="auto" w:fill="FFFFFF"/>
                <w:lang w:eastAsia="zh-CN"/>
              </w:rPr>
              <w:t>1#仓库、2#仓库、3#仓库、4#仓库、5#仓库、水泵房、为农服务中心、2#大门</w:t>
            </w:r>
            <w:r>
              <w:rPr>
                <w:rFonts w:hint="eastAsia" w:ascii="仿宋" w:hAnsi="仿宋" w:eastAsia="仿宋" w:cs="仿宋"/>
                <w:sz w:val="21"/>
                <w:szCs w:val="21"/>
                <w:highlight w:val="none"/>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招标范围</w:t>
            </w:r>
          </w:p>
        </w:tc>
        <w:tc>
          <w:tcPr>
            <w:tcW w:w="7099" w:type="dxa"/>
            <w:vAlign w:val="center"/>
          </w:tcPr>
          <w:p>
            <w:pPr>
              <w:keepNext w:val="0"/>
              <w:keepLines w:val="0"/>
              <w:pageBreakBefore w:val="0"/>
              <w:kinsoku/>
              <w:wordWrap w:val="0"/>
              <w:overflowPunct/>
              <w:bidi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详见</w:t>
            </w:r>
            <w:r>
              <w:rPr>
                <w:rFonts w:hint="eastAsia" w:ascii="仿宋" w:hAnsi="仿宋" w:eastAsia="仿宋" w:cs="仿宋"/>
                <w:color w:val="auto"/>
                <w:sz w:val="21"/>
                <w:szCs w:val="21"/>
                <w:highlight w:val="none"/>
                <w:lang w:val="en-US" w:eastAsia="zh-CN"/>
              </w:rPr>
              <w:t>第四项招标范围：</w:t>
            </w:r>
            <w:r>
              <w:rPr>
                <w:rFonts w:hint="eastAsia" w:ascii="仿宋" w:hAnsi="仿宋" w:eastAsia="仿宋" w:cs="仿宋"/>
                <w:color w:val="auto"/>
                <w:sz w:val="21"/>
                <w:szCs w:val="21"/>
                <w:highlight w:val="none"/>
                <w:lang w:eastAsia="zh-CN"/>
              </w:rPr>
              <w:t>电线电缆</w:t>
            </w:r>
            <w:r>
              <w:rPr>
                <w:rFonts w:hint="eastAsia" w:ascii="仿宋" w:hAnsi="仿宋" w:eastAsia="仿宋" w:cs="仿宋"/>
                <w:color w:val="auto"/>
                <w:sz w:val="21"/>
                <w:szCs w:val="21"/>
                <w:highlight w:val="none"/>
              </w:rPr>
              <w:t>供货清单。</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质量要求</w:t>
            </w:r>
          </w:p>
        </w:tc>
        <w:tc>
          <w:tcPr>
            <w:tcW w:w="7099" w:type="dxa"/>
            <w:vAlign w:val="center"/>
          </w:tcPr>
          <w:p>
            <w:pPr>
              <w:wordWrap/>
              <w:autoSpaceDE/>
              <w:autoSpaceDN/>
              <w:snapToGrid/>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val="en-US" w:eastAsia="zh-CN"/>
              </w:rPr>
              <w:t>第四项招标范围：电线电缆供货清单中的技术标准及</w:t>
            </w:r>
            <w:r>
              <w:rPr>
                <w:rFonts w:hint="eastAsia" w:ascii="仿宋" w:hAnsi="仿宋" w:eastAsia="仿宋" w:cs="仿宋"/>
                <w:color w:val="auto"/>
                <w:sz w:val="21"/>
                <w:szCs w:val="21"/>
                <w:highlight w:val="none"/>
              </w:rPr>
              <w:t>现行有效的国家标准</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计价方式</w:t>
            </w:r>
          </w:p>
        </w:tc>
        <w:tc>
          <w:tcPr>
            <w:tcW w:w="7099" w:type="dxa"/>
            <w:vAlign w:val="center"/>
          </w:tcPr>
          <w:p>
            <w:pPr>
              <w:keepNext w:val="0"/>
              <w:keepLines w:val="0"/>
              <w:pageBreakBefore w:val="0"/>
              <w:kinsoku/>
              <w:wordWrap w:val="0"/>
              <w:overflowPunct/>
              <w:bidi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固定单价。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7</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供货周期</w:t>
            </w:r>
          </w:p>
        </w:tc>
        <w:tc>
          <w:tcPr>
            <w:tcW w:w="7099" w:type="dxa"/>
            <w:vAlign w:val="center"/>
          </w:tcPr>
          <w:p>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详见招标公告中第六条供货周期</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投标货币</w:t>
            </w:r>
          </w:p>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及报价范围</w:t>
            </w:r>
          </w:p>
        </w:tc>
        <w:tc>
          <w:tcPr>
            <w:tcW w:w="7099" w:type="dxa"/>
            <w:vAlign w:val="center"/>
          </w:tcPr>
          <w:p>
            <w:pPr>
              <w:keepNext w:val="0"/>
              <w:keepLines w:val="0"/>
              <w:pageBreakBefore w:val="0"/>
              <w:kinsoku/>
              <w:wordWrap w:val="0"/>
              <w:overflowPunct/>
              <w:bidi w:val="0"/>
              <w:spacing w:line="40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采用</w:t>
            </w:r>
            <w:r>
              <w:rPr>
                <w:rFonts w:hint="eastAsia" w:ascii="仿宋" w:hAnsi="仿宋" w:eastAsia="仿宋" w:cs="仿宋"/>
                <w:sz w:val="21"/>
                <w:szCs w:val="21"/>
                <w:highlight w:val="none"/>
                <w:u w:val="single"/>
              </w:rPr>
              <w:t>人民币</w:t>
            </w:r>
            <w:r>
              <w:rPr>
                <w:rFonts w:hint="eastAsia" w:ascii="仿宋" w:hAnsi="仿宋" w:eastAsia="仿宋" w:cs="仿宋"/>
                <w:sz w:val="21"/>
                <w:szCs w:val="21"/>
                <w:highlight w:val="none"/>
              </w:rPr>
              <w:t>报价。</w:t>
            </w:r>
          </w:p>
          <w:p>
            <w:pPr>
              <w:keepNext w:val="0"/>
              <w:keepLines w:val="0"/>
              <w:pageBreakBefore w:val="0"/>
              <w:kinsoku/>
              <w:wordWrap w:val="0"/>
              <w:overflowPunct/>
              <w:bidi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投标人</w:t>
            </w:r>
            <w:r>
              <w:rPr>
                <w:rFonts w:hint="eastAsia" w:ascii="仿宋" w:hAnsi="仿宋" w:eastAsia="仿宋" w:cs="仿宋"/>
                <w:sz w:val="21"/>
                <w:szCs w:val="21"/>
                <w:highlight w:val="none"/>
                <w:lang w:val="en-US" w:eastAsia="zh-CN"/>
              </w:rPr>
              <w:t>投标报价</w:t>
            </w:r>
            <w:r>
              <w:rPr>
                <w:rFonts w:hint="eastAsia" w:ascii="仿宋" w:hAnsi="仿宋" w:eastAsia="仿宋" w:cs="仿宋"/>
                <w:sz w:val="21"/>
                <w:szCs w:val="21"/>
                <w:highlight w:val="none"/>
              </w:rPr>
              <w:t>系</w:t>
            </w:r>
            <w:r>
              <w:rPr>
                <w:rFonts w:hint="eastAsia" w:ascii="仿宋" w:hAnsi="仿宋" w:eastAsia="仿宋" w:cs="仿宋"/>
                <w:sz w:val="21"/>
                <w:szCs w:val="21"/>
                <w:highlight w:val="none"/>
                <w:lang w:val="zh-CN"/>
              </w:rPr>
              <w:t>物资运抵交货地点</w:t>
            </w:r>
            <w:r>
              <w:rPr>
                <w:rFonts w:hint="eastAsia" w:ascii="仿宋" w:hAnsi="仿宋" w:eastAsia="仿宋" w:cs="仿宋"/>
                <w:sz w:val="21"/>
                <w:szCs w:val="21"/>
                <w:highlight w:val="none"/>
                <w:lang w:val="en-US" w:eastAsia="zh-CN"/>
              </w:rPr>
              <w:t>且运抵至现场施工部位</w:t>
            </w:r>
            <w:r>
              <w:rPr>
                <w:rFonts w:hint="eastAsia" w:ascii="仿宋" w:hAnsi="仿宋" w:eastAsia="仿宋" w:cs="仿宋"/>
                <w:sz w:val="21"/>
                <w:szCs w:val="21"/>
                <w:highlight w:val="none"/>
                <w:lang w:val="zh-CN"/>
              </w:rPr>
              <w:t>的一切费用，包含物资出厂价、运输费、包装费、装车费、项目现场卸车费、</w:t>
            </w:r>
            <w:r>
              <w:rPr>
                <w:rFonts w:hint="eastAsia" w:ascii="仿宋" w:hAnsi="仿宋" w:eastAsia="仿宋" w:cs="仿宋"/>
                <w:sz w:val="21"/>
                <w:szCs w:val="21"/>
                <w:highlight w:val="none"/>
                <w:u w:val="single"/>
              </w:rPr>
              <w:t>13</w:t>
            </w:r>
            <w:r>
              <w:rPr>
                <w:rFonts w:hint="eastAsia" w:ascii="仿宋" w:hAnsi="仿宋" w:eastAsia="仿宋" w:cs="仿宋"/>
                <w:sz w:val="21"/>
                <w:szCs w:val="21"/>
                <w:highlight w:val="none"/>
                <w:lang w:val="zh-CN"/>
              </w:rPr>
              <w:t>%增值税（增值税专用发票）</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zh-CN"/>
              </w:rPr>
              <w:t>合理的利润、管理费、市场价格波动带来的风险、向有关部门缴纳的各项费用以及政策性文件所规定的各项应有费用等所有费用。</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付款方式</w:t>
            </w:r>
          </w:p>
        </w:tc>
        <w:tc>
          <w:tcPr>
            <w:tcW w:w="7099" w:type="dxa"/>
            <w:vAlign w:val="center"/>
          </w:tcPr>
          <w:p>
            <w:pPr>
              <w:keepNext w:val="0"/>
              <w:keepLines w:val="0"/>
              <w:pageBreakBefore w:val="0"/>
              <w:numPr>
                <w:ilvl w:val="0"/>
                <w:numId w:val="0"/>
              </w:numPr>
              <w:kinsoku/>
              <w:wordWrap/>
              <w:overflowPunct/>
              <w:topLinePunct w:val="0"/>
              <w:autoSpaceDE/>
              <w:autoSpaceDN/>
              <w:bidi w:val="0"/>
              <w:spacing w:line="400" w:lineRule="exact"/>
              <w:ind w:firstLine="0" w:firstLineChars="0"/>
              <w:outlineLvl w:val="9"/>
              <w:rPr>
                <w:rFonts w:hint="default" w:ascii="仿宋" w:hAnsi="仿宋" w:eastAsia="仿宋" w:cs="仿宋"/>
                <w:sz w:val="21"/>
                <w:szCs w:val="21"/>
                <w:highlight w:val="none"/>
                <w:u w:val="none"/>
                <w:lang w:val="en-US" w:eastAsia="zh-CN"/>
              </w:rPr>
            </w:pPr>
            <w:r>
              <w:rPr>
                <w:rFonts w:hint="default" w:ascii="仿宋" w:hAnsi="仿宋" w:eastAsia="仿宋" w:cs="仿宋"/>
                <w:sz w:val="21"/>
                <w:szCs w:val="21"/>
                <w:highlight w:val="none"/>
                <w:u w:val="none"/>
                <w:lang w:val="en-US" w:eastAsia="zh-CN"/>
              </w:rPr>
              <w:t>1、所有物资供货完毕且经招标人验收合格后，由招标人出具初步验收证明，招标结算人员凭借项目验收证明、见证取样试验合格报告和齐全的物资资料支付至物资结算价款</w:t>
            </w:r>
            <w:r>
              <w:rPr>
                <w:rFonts w:hint="default" w:ascii="仿宋" w:hAnsi="仿宋" w:eastAsia="仿宋" w:cs="仿宋"/>
                <w:sz w:val="21"/>
                <w:szCs w:val="21"/>
                <w:highlight w:val="none"/>
                <w:u w:val="none"/>
                <w:lang w:val="en-US"/>
              </w:rPr>
              <w:t>的</w:t>
            </w:r>
            <w:r>
              <w:rPr>
                <w:rFonts w:hint="default" w:ascii="仿宋" w:hAnsi="仿宋" w:eastAsia="仿宋" w:cs="仿宋"/>
                <w:sz w:val="21"/>
                <w:szCs w:val="21"/>
                <w:highlight w:val="none"/>
                <w:u w:val="none"/>
                <w:lang w:val="en-US" w:eastAsia="zh-CN"/>
              </w:rPr>
              <w:t>97%。</w:t>
            </w:r>
          </w:p>
          <w:p>
            <w:pPr>
              <w:keepNext w:val="0"/>
              <w:keepLines w:val="0"/>
              <w:pageBreakBefore w:val="0"/>
              <w:numPr>
                <w:ilvl w:val="0"/>
                <w:numId w:val="0"/>
              </w:numPr>
              <w:kinsoku/>
              <w:wordWrap/>
              <w:overflowPunct/>
              <w:topLinePunct w:val="0"/>
              <w:autoSpaceDE/>
              <w:autoSpaceDN/>
              <w:bidi w:val="0"/>
              <w:spacing w:line="400" w:lineRule="exact"/>
              <w:ind w:firstLine="0" w:firstLineChars="0"/>
              <w:outlineLvl w:val="9"/>
              <w:rPr>
                <w:rFonts w:hint="default" w:ascii="仿宋" w:hAnsi="仿宋" w:eastAsia="仿宋" w:cs="仿宋"/>
                <w:sz w:val="21"/>
                <w:szCs w:val="21"/>
                <w:highlight w:val="none"/>
                <w:u w:val="none"/>
                <w:lang w:val="en-US" w:eastAsia="zh-CN"/>
              </w:rPr>
            </w:pPr>
            <w:r>
              <w:rPr>
                <w:rFonts w:hint="default" w:ascii="仿宋" w:hAnsi="仿宋" w:eastAsia="仿宋" w:cs="仿宋"/>
                <w:sz w:val="21"/>
                <w:szCs w:val="21"/>
                <w:highlight w:val="none"/>
                <w:u w:val="none"/>
                <w:lang w:val="en-US" w:eastAsia="zh-CN"/>
              </w:rPr>
              <w:t>2、质保金：合同结算总价的3%作为质保金，质保期（工程竣工验收后2年，以竣工验收证书日期开始计算）满后无质量问题无息退还。</w:t>
            </w:r>
          </w:p>
          <w:p>
            <w:pPr>
              <w:numPr>
                <w:ilvl w:val="0"/>
                <w:numId w:val="0"/>
              </w:numPr>
              <w:autoSpaceDE/>
              <w:autoSpaceDN/>
              <w:spacing w:line="400" w:lineRule="exact"/>
              <w:outlineLvl w:val="9"/>
              <w:rPr>
                <w:rFonts w:hint="eastAsia"/>
                <w:highlight w:val="none"/>
                <w:lang w:val="en-US" w:eastAsia="zh-CN"/>
              </w:rPr>
            </w:pPr>
            <w:r>
              <w:rPr>
                <w:rFonts w:hint="default" w:ascii="仿宋" w:hAnsi="仿宋" w:eastAsia="仿宋" w:cs="仿宋"/>
                <w:sz w:val="21"/>
                <w:szCs w:val="21"/>
                <w:highlight w:val="none"/>
                <w:u w:val="none"/>
                <w:lang w:val="en-US" w:eastAsia="zh-CN"/>
              </w:rPr>
              <w:t>3、</w:t>
            </w:r>
            <w:r>
              <w:rPr>
                <w:rFonts w:hint="default" w:ascii="仿宋" w:hAnsi="仿宋" w:eastAsia="仿宋" w:cs="仿宋"/>
                <w:sz w:val="21"/>
                <w:szCs w:val="21"/>
                <w:highlight w:val="none"/>
                <w:u w:val="none"/>
                <w:lang w:val="en-US"/>
              </w:rPr>
              <w:t>履约担保：</w:t>
            </w:r>
            <w:r>
              <w:rPr>
                <w:rFonts w:hint="default" w:ascii="仿宋" w:hAnsi="仿宋" w:eastAsia="仿宋" w:cs="仿宋"/>
                <w:sz w:val="21"/>
                <w:szCs w:val="21"/>
                <w:highlight w:val="none"/>
                <w:u w:val="none"/>
                <w:lang w:val="en-US" w:eastAsia="zh-CN"/>
              </w:rPr>
              <w:t>合同签订后10日内，投标人应向招标人提供合同金额10%的银行履约保函（履约保函格式见附件，最终开具的包含应经甲方财务认可），履约保函有效期应覆盖本合同项下所有物资的供应期间（</w:t>
            </w:r>
            <w:r>
              <w:rPr>
                <w:rFonts w:hint="default" w:ascii="仿宋" w:hAnsi="仿宋" w:eastAsia="仿宋" w:cs="仿宋"/>
                <w:sz w:val="21"/>
                <w:szCs w:val="21"/>
                <w:highlight w:val="none"/>
                <w:u w:val="none"/>
                <w:lang w:val="en-US"/>
              </w:rPr>
              <w:t>如不按时交予</w:t>
            </w:r>
            <w:r>
              <w:rPr>
                <w:rFonts w:hint="default" w:ascii="仿宋" w:hAnsi="仿宋" w:eastAsia="仿宋" w:cs="仿宋"/>
                <w:sz w:val="21"/>
                <w:szCs w:val="21"/>
                <w:highlight w:val="none"/>
                <w:u w:val="none"/>
                <w:lang w:val="en-US" w:eastAsia="zh-CN"/>
              </w:rPr>
              <w:t>甲方</w:t>
            </w:r>
            <w:r>
              <w:rPr>
                <w:rFonts w:hint="default" w:ascii="仿宋" w:hAnsi="仿宋" w:eastAsia="仿宋" w:cs="仿宋"/>
                <w:sz w:val="21"/>
                <w:szCs w:val="21"/>
                <w:highlight w:val="none"/>
                <w:u w:val="none"/>
                <w:lang w:val="en-US"/>
              </w:rPr>
              <w:t>履约保证金</w:t>
            </w:r>
            <w:r>
              <w:rPr>
                <w:rFonts w:hint="default" w:ascii="仿宋" w:hAnsi="仿宋" w:eastAsia="仿宋" w:cs="仿宋"/>
                <w:sz w:val="21"/>
                <w:szCs w:val="21"/>
                <w:highlight w:val="none"/>
                <w:u w:val="none"/>
                <w:lang w:val="en-US" w:eastAsia="zh-CN"/>
              </w:rPr>
              <w:t>或履约保函</w:t>
            </w:r>
            <w:r>
              <w:rPr>
                <w:rFonts w:hint="default" w:ascii="仿宋" w:hAnsi="仿宋" w:eastAsia="仿宋" w:cs="仿宋"/>
                <w:sz w:val="21"/>
                <w:szCs w:val="21"/>
                <w:highlight w:val="none"/>
                <w:u w:val="none"/>
                <w:lang w:val="en-US"/>
              </w:rPr>
              <w:t>，</w:t>
            </w:r>
            <w:r>
              <w:rPr>
                <w:rFonts w:hint="default" w:ascii="仿宋" w:hAnsi="仿宋" w:eastAsia="仿宋" w:cs="仿宋"/>
                <w:sz w:val="21"/>
                <w:szCs w:val="21"/>
                <w:highlight w:val="none"/>
                <w:u w:val="none"/>
                <w:lang w:val="en-US" w:eastAsia="zh-CN"/>
              </w:rPr>
              <w:t>在合同首次付款时</w:t>
            </w:r>
            <w:r>
              <w:rPr>
                <w:rFonts w:hint="default" w:ascii="仿宋" w:hAnsi="仿宋" w:eastAsia="仿宋" w:cs="仿宋"/>
                <w:sz w:val="21"/>
                <w:szCs w:val="21"/>
                <w:highlight w:val="none"/>
                <w:u w:val="none"/>
                <w:lang w:val="en-US"/>
              </w:rPr>
              <w:t>一并扣除</w:t>
            </w:r>
            <w:r>
              <w:rPr>
                <w:rFonts w:hint="default" w:ascii="仿宋" w:hAnsi="仿宋" w:eastAsia="仿宋" w:cs="仿宋"/>
                <w:sz w:val="21"/>
                <w:szCs w:val="21"/>
                <w:highlight w:val="none"/>
                <w:u w:val="none"/>
                <w:lang w:val="en-US" w:eastAsia="zh-CN"/>
              </w:rPr>
              <w:t>）至本合同项下工程全部完工并验收合格后无息退还</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p>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资格要求</w:t>
            </w:r>
          </w:p>
        </w:tc>
        <w:tc>
          <w:tcPr>
            <w:tcW w:w="7099" w:type="dxa"/>
            <w:vAlign w:val="center"/>
          </w:tcPr>
          <w:p>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1、投标人应具有独立法人资格，具备稳定持续经营的能力，具有良好的商业信誉和健全的财务会计制度。</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营业执照</w:t>
            </w:r>
            <w:r>
              <w:rPr>
                <w:rFonts w:hint="eastAsia" w:ascii="仿宋" w:hAnsi="仿宋" w:eastAsia="仿宋" w:cs="仿宋"/>
                <w:color w:val="auto"/>
                <w:sz w:val="21"/>
                <w:szCs w:val="21"/>
                <w:highlight w:val="none"/>
                <w:lang w:eastAsia="zh-CN"/>
              </w:rPr>
              <w:t>必须</w:t>
            </w:r>
            <w:r>
              <w:rPr>
                <w:rFonts w:hint="eastAsia" w:ascii="仿宋" w:hAnsi="仿宋" w:eastAsia="仿宋" w:cs="仿宋"/>
                <w:color w:val="auto"/>
                <w:sz w:val="21"/>
                <w:szCs w:val="21"/>
                <w:highlight w:val="none"/>
              </w:rPr>
              <w:t>在有效期内</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rPr>
              <w:t>经营范围</w:t>
            </w:r>
            <w:r>
              <w:rPr>
                <w:rFonts w:hint="eastAsia" w:ascii="仿宋" w:hAnsi="仿宋" w:eastAsia="仿宋" w:cs="仿宋"/>
                <w:color w:val="auto"/>
                <w:sz w:val="21"/>
                <w:szCs w:val="21"/>
                <w:highlight w:val="none"/>
                <w:lang w:eastAsia="zh-CN"/>
              </w:rPr>
              <w:t>包含招标内容。投标人及其法定代表人、拟派项目负责人不得为失信被执行人，以投标人提供的近期“信用中国”网站查询为准。</w:t>
            </w:r>
          </w:p>
          <w:p>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textAlignment w:val="auto"/>
              <w:rPr>
                <w:rFonts w:hint="eastAsia" w:ascii="仿宋" w:hAnsi="仿宋" w:eastAsia="仿宋" w:cs="仿宋"/>
                <w:b w:val="0"/>
                <w:bCs w:val="0"/>
                <w:color w:val="auto"/>
                <w:sz w:val="21"/>
                <w:szCs w:val="21"/>
                <w:highlight w:val="none"/>
                <w:u w:val="none"/>
                <w:lang w:eastAsia="zh-CN"/>
              </w:rPr>
            </w:pPr>
            <w:r>
              <w:rPr>
                <w:rFonts w:hint="eastAsia" w:ascii="仿宋" w:hAnsi="仿宋" w:eastAsia="仿宋" w:cs="仿宋"/>
                <w:color w:val="auto"/>
                <w:sz w:val="21"/>
                <w:szCs w:val="21"/>
                <w:highlight w:val="none"/>
                <w:u w:val="none"/>
              </w:rPr>
              <w:t>2、</w:t>
            </w:r>
            <w:r>
              <w:rPr>
                <w:rFonts w:hint="eastAsia" w:ascii="仿宋" w:hAnsi="仿宋" w:eastAsia="仿宋" w:cs="仿宋"/>
                <w:b w:val="0"/>
                <w:bCs w:val="0"/>
                <w:color w:val="auto"/>
                <w:sz w:val="21"/>
                <w:szCs w:val="21"/>
                <w:highlight w:val="none"/>
                <w:u w:val="none"/>
              </w:rPr>
              <w:t>投标人</w:t>
            </w:r>
            <w:r>
              <w:rPr>
                <w:rFonts w:hint="eastAsia" w:ascii="仿宋" w:hAnsi="仿宋" w:eastAsia="仿宋" w:cs="仿宋"/>
                <w:b w:val="0"/>
                <w:bCs w:val="0"/>
                <w:color w:val="auto"/>
                <w:sz w:val="21"/>
                <w:szCs w:val="21"/>
                <w:highlight w:val="none"/>
                <w:u w:val="none"/>
                <w:lang w:eastAsia="zh-CN"/>
              </w:rPr>
              <w:t>为</w:t>
            </w:r>
            <w:r>
              <w:rPr>
                <w:rFonts w:hint="eastAsia" w:ascii="仿宋" w:hAnsi="仿宋" w:eastAsia="仿宋" w:cs="仿宋"/>
                <w:b w:val="0"/>
                <w:bCs w:val="0"/>
                <w:color w:val="auto"/>
                <w:sz w:val="21"/>
                <w:szCs w:val="21"/>
                <w:highlight w:val="none"/>
                <w:u w:val="none"/>
                <w:lang w:val="en-US" w:eastAsia="zh-CN"/>
              </w:rPr>
              <w:t>电线电缆</w:t>
            </w:r>
            <w:r>
              <w:rPr>
                <w:rFonts w:hint="eastAsia" w:ascii="仿宋" w:hAnsi="仿宋" w:eastAsia="仿宋" w:cs="仿宋"/>
                <w:b w:val="0"/>
                <w:bCs w:val="0"/>
                <w:color w:val="auto"/>
                <w:sz w:val="21"/>
                <w:szCs w:val="21"/>
                <w:highlight w:val="none"/>
                <w:u w:val="none"/>
                <w:lang w:eastAsia="zh-CN"/>
              </w:rPr>
              <w:t>生产厂家，</w:t>
            </w:r>
            <w:r>
              <w:rPr>
                <w:rFonts w:hint="eastAsia" w:ascii="仿宋" w:hAnsi="仿宋" w:eastAsia="仿宋" w:cs="仿宋"/>
                <w:i w:val="0"/>
                <w:caps w:val="0"/>
                <w:color w:val="auto"/>
                <w:spacing w:val="0"/>
                <w:sz w:val="21"/>
                <w:szCs w:val="21"/>
                <w:highlight w:val="none"/>
                <w:u w:val="none"/>
              </w:rPr>
              <w:t>营业执照、行业资质等</w:t>
            </w:r>
            <w:r>
              <w:rPr>
                <w:rFonts w:hint="eastAsia" w:ascii="仿宋" w:hAnsi="仿宋" w:eastAsia="仿宋" w:cs="仿宋"/>
                <w:i w:val="0"/>
                <w:caps w:val="0"/>
                <w:color w:val="auto"/>
                <w:spacing w:val="0"/>
                <w:sz w:val="21"/>
                <w:szCs w:val="21"/>
                <w:highlight w:val="none"/>
                <w:u w:val="none"/>
                <w:lang w:eastAsia="zh-CN"/>
              </w:rPr>
              <w:t>相关资质文件健全；</w:t>
            </w:r>
            <w:r>
              <w:rPr>
                <w:rFonts w:hint="eastAsia" w:ascii="仿宋" w:hAnsi="仿宋" w:eastAsia="仿宋" w:cs="仿宋"/>
                <w:b w:val="0"/>
                <w:bCs w:val="0"/>
                <w:color w:val="auto"/>
                <w:sz w:val="21"/>
                <w:szCs w:val="21"/>
                <w:highlight w:val="none"/>
                <w:u w:val="none"/>
              </w:rPr>
              <w:t>具备</w:t>
            </w:r>
            <w:r>
              <w:rPr>
                <w:rFonts w:hint="eastAsia" w:ascii="仿宋" w:hAnsi="仿宋" w:eastAsia="仿宋" w:cs="仿宋"/>
                <w:b w:val="0"/>
                <w:bCs w:val="0"/>
                <w:color w:val="auto"/>
                <w:sz w:val="21"/>
                <w:szCs w:val="21"/>
                <w:highlight w:val="none"/>
                <w:u w:val="none"/>
                <w:lang w:val="en-US" w:eastAsia="zh-CN"/>
              </w:rPr>
              <w:t>电线电缆</w:t>
            </w:r>
            <w:r>
              <w:rPr>
                <w:rFonts w:hint="eastAsia" w:ascii="仿宋" w:hAnsi="仿宋" w:eastAsia="仿宋" w:cs="仿宋"/>
                <w:b w:val="0"/>
                <w:bCs w:val="0"/>
                <w:color w:val="auto"/>
                <w:sz w:val="21"/>
                <w:szCs w:val="21"/>
                <w:highlight w:val="none"/>
                <w:u w:val="none"/>
                <w:lang w:eastAsia="zh-CN"/>
              </w:rPr>
              <w:t>的</w:t>
            </w:r>
            <w:r>
              <w:rPr>
                <w:rFonts w:hint="eastAsia" w:ascii="仿宋" w:hAnsi="仿宋" w:eastAsia="仿宋" w:cs="仿宋"/>
                <w:b w:val="0"/>
                <w:bCs w:val="0"/>
                <w:color w:val="auto"/>
                <w:sz w:val="21"/>
                <w:szCs w:val="21"/>
                <w:highlight w:val="none"/>
                <w:u w:val="none"/>
              </w:rPr>
              <w:t>生产</w:t>
            </w:r>
            <w:r>
              <w:rPr>
                <w:rFonts w:hint="eastAsia" w:ascii="仿宋" w:hAnsi="仿宋" w:eastAsia="仿宋" w:cs="仿宋"/>
                <w:b w:val="0"/>
                <w:bCs w:val="0"/>
                <w:color w:val="auto"/>
                <w:sz w:val="21"/>
                <w:szCs w:val="21"/>
                <w:highlight w:val="none"/>
                <w:u w:val="none"/>
                <w:lang w:eastAsia="zh-CN"/>
              </w:rPr>
              <w:t>资质</w:t>
            </w:r>
            <w:r>
              <w:rPr>
                <w:rFonts w:hint="eastAsia" w:ascii="仿宋" w:hAnsi="仿宋" w:eastAsia="仿宋" w:cs="仿宋"/>
                <w:b w:val="0"/>
                <w:bCs w:val="0"/>
                <w:color w:val="auto"/>
                <w:sz w:val="21"/>
                <w:szCs w:val="21"/>
                <w:highlight w:val="none"/>
                <w:u w:val="none"/>
              </w:rPr>
              <w:t>资格</w:t>
            </w:r>
            <w:r>
              <w:rPr>
                <w:rFonts w:hint="eastAsia" w:ascii="仿宋" w:hAnsi="仿宋" w:eastAsia="仿宋" w:cs="仿宋"/>
                <w:b w:val="0"/>
                <w:bCs w:val="0"/>
                <w:color w:val="auto"/>
                <w:sz w:val="21"/>
                <w:szCs w:val="21"/>
                <w:highlight w:val="none"/>
                <w:u w:val="none"/>
                <w:lang w:eastAsia="zh-CN"/>
              </w:rPr>
              <w:t>、生产能力及</w:t>
            </w:r>
            <w:r>
              <w:rPr>
                <w:rFonts w:hint="eastAsia" w:ascii="仿宋" w:hAnsi="仿宋" w:eastAsia="仿宋" w:cs="仿宋"/>
                <w:b w:val="0"/>
                <w:bCs w:val="0"/>
                <w:color w:val="auto"/>
                <w:sz w:val="21"/>
                <w:szCs w:val="21"/>
                <w:highlight w:val="none"/>
                <w:u w:val="none"/>
              </w:rPr>
              <w:t>供货能力</w:t>
            </w:r>
            <w:r>
              <w:rPr>
                <w:rFonts w:hint="eastAsia" w:ascii="仿宋" w:hAnsi="仿宋" w:eastAsia="仿宋" w:cs="仿宋"/>
                <w:b w:val="0"/>
                <w:bCs w:val="0"/>
                <w:color w:val="auto"/>
                <w:sz w:val="21"/>
                <w:szCs w:val="21"/>
                <w:highlight w:val="none"/>
                <w:u w:val="none"/>
                <w:lang w:eastAsia="zh-CN"/>
              </w:rPr>
              <w:t>；</w:t>
            </w:r>
            <w:r>
              <w:rPr>
                <w:rFonts w:hint="eastAsia" w:ascii="仿宋" w:hAnsi="仿宋" w:eastAsia="仿宋" w:cs="仿宋"/>
                <w:b w:val="0"/>
                <w:bCs w:val="0"/>
                <w:color w:val="auto"/>
                <w:sz w:val="21"/>
                <w:szCs w:val="21"/>
                <w:highlight w:val="none"/>
                <w:u w:val="none"/>
              </w:rPr>
              <w:t>具有履行</w:t>
            </w:r>
            <w:r>
              <w:rPr>
                <w:rFonts w:hint="eastAsia" w:ascii="仿宋" w:hAnsi="仿宋" w:eastAsia="仿宋" w:cs="仿宋"/>
                <w:b w:val="0"/>
                <w:bCs w:val="0"/>
                <w:color w:val="auto"/>
                <w:sz w:val="21"/>
                <w:szCs w:val="21"/>
                <w:highlight w:val="none"/>
                <w:u w:val="none"/>
                <w:lang w:eastAsia="zh-CN"/>
              </w:rPr>
              <w:t>招标工作</w:t>
            </w:r>
            <w:r>
              <w:rPr>
                <w:rFonts w:hint="eastAsia" w:ascii="仿宋" w:hAnsi="仿宋" w:eastAsia="仿宋" w:cs="仿宋"/>
                <w:b w:val="0"/>
                <w:bCs w:val="0"/>
                <w:color w:val="auto"/>
                <w:sz w:val="21"/>
                <w:szCs w:val="21"/>
                <w:highlight w:val="none"/>
                <w:u w:val="none"/>
              </w:rPr>
              <w:t>所必需的</w:t>
            </w:r>
            <w:r>
              <w:rPr>
                <w:rFonts w:hint="eastAsia" w:ascii="仿宋" w:hAnsi="仿宋" w:eastAsia="仿宋" w:cs="仿宋"/>
                <w:b w:val="0"/>
                <w:bCs w:val="0"/>
                <w:color w:val="auto"/>
                <w:sz w:val="21"/>
                <w:szCs w:val="21"/>
                <w:highlight w:val="none"/>
                <w:u w:val="none"/>
                <w:lang w:eastAsia="zh-CN"/>
              </w:rPr>
              <w:t>生产、检测</w:t>
            </w:r>
            <w:r>
              <w:rPr>
                <w:rFonts w:hint="eastAsia" w:ascii="仿宋" w:hAnsi="仿宋" w:eastAsia="仿宋" w:cs="仿宋"/>
                <w:b w:val="0"/>
                <w:bCs w:val="0"/>
                <w:color w:val="auto"/>
                <w:sz w:val="21"/>
                <w:szCs w:val="21"/>
                <w:highlight w:val="none"/>
                <w:u w:val="none"/>
              </w:rPr>
              <w:t>设备和专业技术能力</w:t>
            </w:r>
            <w:r>
              <w:rPr>
                <w:rFonts w:hint="eastAsia" w:ascii="仿宋" w:hAnsi="仿宋" w:eastAsia="仿宋" w:cs="仿宋"/>
                <w:b w:val="0"/>
                <w:bCs w:val="0"/>
                <w:color w:val="auto"/>
                <w:sz w:val="21"/>
                <w:szCs w:val="21"/>
                <w:highlight w:val="none"/>
                <w:u w:val="none"/>
                <w:lang w:eastAsia="zh-CN"/>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textAlignment w:val="auto"/>
              <w:rPr>
                <w:rFonts w:hint="eastAsia" w:ascii="仿宋" w:hAnsi="仿宋" w:eastAsia="仿宋" w:cs="仿宋"/>
                <w:b w:val="0"/>
                <w:bCs w:val="0"/>
                <w:color w:val="auto"/>
                <w:sz w:val="21"/>
                <w:szCs w:val="21"/>
                <w:highlight w:val="none"/>
                <w:u w:val="none"/>
                <w:lang w:eastAsia="zh-CN"/>
              </w:rPr>
            </w:pPr>
            <w:r>
              <w:rPr>
                <w:rFonts w:hint="eastAsia" w:ascii="仿宋" w:hAnsi="仿宋" w:eastAsia="仿宋" w:cs="仿宋"/>
                <w:b w:val="0"/>
                <w:bCs w:val="0"/>
                <w:color w:val="auto"/>
                <w:sz w:val="21"/>
                <w:szCs w:val="21"/>
                <w:highlight w:val="none"/>
                <w:u w:val="none"/>
                <w:lang w:eastAsia="zh-CN"/>
              </w:rPr>
              <w:t>投标人投标需提供的资料包括营业执照</w:t>
            </w: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lang w:eastAsia="zh-CN"/>
              </w:rPr>
              <w:t>行业资质</w:t>
            </w:r>
            <w:r>
              <w:rPr>
                <w:rFonts w:hint="eastAsia" w:ascii="仿宋" w:hAnsi="仿宋" w:eastAsia="仿宋" w:cs="仿宋"/>
                <w:b w:val="0"/>
                <w:bCs w:val="0"/>
                <w:color w:val="auto"/>
                <w:sz w:val="21"/>
                <w:szCs w:val="21"/>
                <w:highlight w:val="none"/>
                <w:u w:val="none"/>
                <w:lang w:val="en-US" w:eastAsia="zh-CN"/>
              </w:rPr>
              <w:t>、型式</w:t>
            </w:r>
            <w:r>
              <w:rPr>
                <w:rFonts w:hint="eastAsia" w:ascii="仿宋" w:hAnsi="仿宋" w:eastAsia="仿宋" w:cs="仿宋"/>
                <w:b w:val="0"/>
                <w:bCs w:val="0"/>
                <w:color w:val="auto"/>
                <w:sz w:val="21"/>
                <w:szCs w:val="21"/>
                <w:highlight w:val="none"/>
                <w:u w:val="none"/>
                <w:lang w:eastAsia="zh-CN"/>
              </w:rPr>
              <w:t>检测报告、近</w:t>
            </w:r>
            <w:r>
              <w:rPr>
                <w:rFonts w:hint="eastAsia" w:ascii="仿宋" w:hAnsi="仿宋" w:eastAsia="仿宋" w:cs="仿宋"/>
                <w:b w:val="0"/>
                <w:bCs w:val="0"/>
                <w:color w:val="auto"/>
                <w:sz w:val="21"/>
                <w:szCs w:val="21"/>
                <w:highlight w:val="none"/>
                <w:u w:val="none"/>
                <w:lang w:val="en-US" w:eastAsia="zh-CN"/>
              </w:rPr>
              <w:t>三</w:t>
            </w:r>
            <w:r>
              <w:rPr>
                <w:rFonts w:hint="eastAsia" w:ascii="仿宋" w:hAnsi="仿宋" w:eastAsia="仿宋" w:cs="仿宋"/>
                <w:b w:val="0"/>
                <w:bCs w:val="0"/>
                <w:color w:val="auto"/>
                <w:sz w:val="21"/>
                <w:szCs w:val="21"/>
                <w:highlight w:val="none"/>
                <w:u w:val="none"/>
                <w:lang w:eastAsia="zh-CN"/>
              </w:rPr>
              <w:t>年业绩（合同或中标通知书等）、近三年财务报表等相关资质文件</w:t>
            </w:r>
            <w:r>
              <w:rPr>
                <w:rFonts w:hint="eastAsia" w:ascii="仿宋" w:hAnsi="仿宋" w:eastAsia="仿宋" w:cs="仿宋"/>
                <w:i w:val="0"/>
                <w:caps w:val="0"/>
                <w:color w:val="auto"/>
                <w:spacing w:val="0"/>
                <w:sz w:val="21"/>
                <w:szCs w:val="21"/>
                <w:highlight w:val="none"/>
                <w:u w:val="none"/>
                <w:lang w:eastAsia="zh-CN"/>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textAlignment w:val="auto"/>
              <w:rPr>
                <w:rFonts w:hint="eastAsia" w:ascii="仿宋" w:hAnsi="仿宋" w:eastAsia="仿宋" w:cs="仿宋"/>
                <w:b w:val="0"/>
                <w:bCs w:val="0"/>
                <w:color w:val="auto"/>
                <w:sz w:val="21"/>
                <w:szCs w:val="21"/>
                <w:highlight w:val="none"/>
                <w:u w:val="none"/>
              </w:rPr>
            </w:pP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投标人能够按照招标文件要求提供相关的证明文件和手续，若发现招标过程中投标人资格条件与其提交相关证明时发生实质性改变或者投标人所提供的资格证明资</w:t>
            </w:r>
            <w:r>
              <w:rPr>
                <w:rFonts w:hint="eastAsia" w:ascii="仿宋" w:hAnsi="仿宋" w:eastAsia="仿宋" w:cs="仿宋"/>
                <w:b w:val="0"/>
                <w:bCs w:val="0"/>
                <w:color w:val="auto"/>
                <w:sz w:val="21"/>
                <w:szCs w:val="21"/>
                <w:highlight w:val="none"/>
                <w:u w:val="none"/>
              </w:rPr>
              <w:t>料与事实不符的，招标人有权随时取消其投标或中标资格。</w:t>
            </w:r>
          </w:p>
          <w:p>
            <w:pPr>
              <w:keepNext w:val="0"/>
              <w:keepLines w:val="0"/>
              <w:pageBreakBefore w:val="0"/>
              <w:kinsoku/>
              <w:wordWrap w:val="0"/>
              <w:overflowPunct/>
              <w:autoSpaceDE/>
              <w:autoSpaceDN/>
              <w:bidi w:val="0"/>
              <w:snapToGrid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u w:val="none"/>
                <w:lang w:val="en-US" w:eastAsia="zh-CN"/>
              </w:rPr>
              <w:t>4、</w:t>
            </w:r>
            <w:r>
              <w:rPr>
                <w:rFonts w:hint="eastAsia" w:ascii="仿宋" w:hAnsi="仿宋" w:eastAsia="仿宋" w:cs="仿宋"/>
                <w:b w:val="0"/>
                <w:bCs w:val="0"/>
                <w:color w:val="auto"/>
                <w:sz w:val="21"/>
                <w:szCs w:val="21"/>
                <w:highlight w:val="none"/>
                <w:u w:val="none"/>
                <w:lang w:eastAsia="zh-CN"/>
              </w:rPr>
              <w:t>招标人不接受联合体投标。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1</w:t>
            </w:r>
            <w:r>
              <w:rPr>
                <w:rFonts w:hint="eastAsia" w:ascii="仿宋" w:hAnsi="仿宋" w:eastAsia="仿宋" w:cs="仿宋"/>
                <w:b w:val="0"/>
                <w:bCs w:val="0"/>
                <w:color w:val="auto"/>
                <w:sz w:val="21"/>
                <w:szCs w:val="21"/>
                <w:highlight w:val="none"/>
                <w:lang w:val="en-US" w:eastAsia="zh-CN"/>
              </w:rPr>
              <w:t>1</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投标限价</w:t>
            </w:r>
          </w:p>
        </w:tc>
        <w:tc>
          <w:tcPr>
            <w:tcW w:w="7099" w:type="dxa"/>
            <w:vAlign w:val="center"/>
          </w:tcPr>
          <w:p>
            <w:pPr>
              <w:keepNext w:val="0"/>
              <w:keepLines w:val="0"/>
              <w:pageBreakBefore w:val="0"/>
              <w:kinsoku/>
              <w:wordWrap w:val="0"/>
              <w:overflowPunct/>
              <w:bidi w:val="0"/>
              <w:spacing w:line="400" w:lineRule="exact"/>
              <w:jc w:val="left"/>
              <w:rPr>
                <w:rFonts w:hint="eastAsia" w:ascii="仿宋" w:hAnsi="仿宋" w:eastAsia="仿宋" w:cs="仿宋"/>
                <w:b w:val="0"/>
                <w:bCs w:val="0"/>
                <w:color w:val="auto"/>
                <w:sz w:val="21"/>
                <w:szCs w:val="21"/>
                <w:highlight w:val="none"/>
                <w:lang w:val="en-US"/>
              </w:rPr>
            </w:pPr>
            <w:r>
              <w:rPr>
                <w:rFonts w:hint="eastAsia" w:ascii="仿宋" w:hAnsi="仿宋" w:eastAsia="仿宋" w:cs="仿宋"/>
                <w:b w:val="0"/>
                <w:bCs w:val="0"/>
                <w:color w:val="auto"/>
                <w:sz w:val="21"/>
                <w:szCs w:val="21"/>
                <w:highlight w:val="none"/>
                <w:u w:val="single"/>
                <w:lang w:val="en-US" w:eastAsia="zh-CN"/>
              </w:rPr>
              <w:t>¥847000.00</w:t>
            </w:r>
            <w:r>
              <w:rPr>
                <w:rFonts w:hint="eastAsia" w:ascii="仿宋" w:hAnsi="仿宋" w:eastAsia="仿宋" w:cs="仿宋"/>
                <w:b w:val="0"/>
                <w:bCs w:val="0"/>
                <w:color w:val="auto"/>
                <w:sz w:val="21"/>
                <w:szCs w:val="21"/>
                <w:highlight w:val="none"/>
                <w:u w:val="none"/>
                <w:lang w:val="en-US" w:eastAsia="zh-CN"/>
              </w:rPr>
              <w:t>元（大写：人民币捌拾肆万柒仟元整 ）</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7099" w:type="dxa"/>
            <w:vAlign w:val="center"/>
          </w:tcPr>
          <w:p>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1、投标保证金形式：电汇、网银转账。</w:t>
            </w:r>
          </w:p>
          <w:p>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2、投标保证金金额：</w:t>
            </w:r>
            <w:r>
              <w:rPr>
                <w:rFonts w:hint="eastAsia" w:ascii="仿宋" w:hAnsi="仿宋" w:eastAsia="仿宋" w:cs="仿宋"/>
                <w:color w:val="auto"/>
                <w:sz w:val="21"/>
                <w:szCs w:val="21"/>
                <w:highlight w:val="none"/>
                <w:lang w:val="en-US" w:eastAsia="zh-CN"/>
              </w:rPr>
              <w:t>16000.00</w:t>
            </w:r>
            <w:r>
              <w:rPr>
                <w:rFonts w:hint="eastAsia" w:ascii="仿宋" w:hAnsi="仿宋" w:eastAsia="仿宋" w:cs="仿宋"/>
                <w:color w:val="auto"/>
                <w:sz w:val="21"/>
                <w:szCs w:val="21"/>
                <w:highlight w:val="none"/>
              </w:rPr>
              <w:t>元（大写：</w:t>
            </w:r>
            <w:r>
              <w:rPr>
                <w:rFonts w:hint="eastAsia" w:ascii="仿宋" w:hAnsi="仿宋" w:eastAsia="仿宋" w:cs="仿宋"/>
                <w:color w:val="auto"/>
                <w:sz w:val="21"/>
                <w:szCs w:val="21"/>
                <w:highlight w:val="none"/>
                <w:lang w:eastAsia="zh-CN"/>
              </w:rPr>
              <w:t>人民币</w:t>
            </w:r>
            <w:r>
              <w:rPr>
                <w:rFonts w:hint="eastAsia" w:ascii="仿宋" w:hAnsi="仿宋" w:eastAsia="仿宋" w:cs="仿宋"/>
                <w:color w:val="auto"/>
                <w:sz w:val="21"/>
                <w:szCs w:val="21"/>
                <w:highlight w:val="none"/>
                <w:lang w:val="en-US" w:eastAsia="zh-CN"/>
              </w:rPr>
              <w:t>壹万陆仟元整</w:t>
            </w:r>
            <w:r>
              <w:rPr>
                <w:rFonts w:hint="eastAsia" w:ascii="仿宋" w:hAnsi="仿宋" w:eastAsia="仿宋" w:cs="仿宋"/>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3、递交截止时间：投标截止之日的前一个工作日下午16：00之前（以到账时间为准）。账户详细信息如下：</w:t>
            </w:r>
          </w:p>
          <w:p>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开户名：河北建工物流有限公司</w:t>
            </w:r>
          </w:p>
          <w:p>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开户行：光大银行西王支行</w:t>
            </w:r>
          </w:p>
          <w:p>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账号：75220188000078821</w:t>
            </w:r>
          </w:p>
          <w:p>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4、投标保证金的退还：在合同签订后5日内</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向中标人和未中标的投标人退还投标保证金。</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tc>
        <w:tc>
          <w:tcPr>
            <w:tcW w:w="7099" w:type="dxa"/>
            <w:vAlign w:val="center"/>
          </w:tcPr>
          <w:p>
            <w:pPr>
              <w:keepNext w:val="0"/>
              <w:keepLines w:val="0"/>
              <w:pageBreakBefore w:val="0"/>
              <w:kinsoku/>
              <w:wordWrap w:val="0"/>
              <w:overflowPunct/>
              <w:bidi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lang w:val="en-US" w:eastAsia="zh-CN"/>
              </w:rPr>
              <w:t>60</w:t>
            </w:r>
            <w:r>
              <w:rPr>
                <w:rFonts w:hint="eastAsia" w:ascii="仿宋" w:hAnsi="仿宋" w:eastAsia="仿宋" w:cs="仿宋"/>
                <w:color w:val="auto"/>
                <w:sz w:val="21"/>
                <w:szCs w:val="21"/>
                <w:highlight w:val="none"/>
              </w:rPr>
              <w:t>个日历天（从投标截止之日算起）。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4</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招标方式</w:t>
            </w:r>
          </w:p>
        </w:tc>
        <w:tc>
          <w:tcPr>
            <w:tcW w:w="7099" w:type="dxa"/>
            <w:vAlign w:val="center"/>
          </w:tcPr>
          <w:p>
            <w:pPr>
              <w:keepNext w:val="0"/>
              <w:keepLines w:val="0"/>
              <w:pageBreakBefore w:val="0"/>
              <w:kinsoku/>
              <w:wordWrap w:val="0"/>
              <w:overflowPunct/>
              <w:bidi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szCs w:val="21"/>
                <w:highlight w:val="none"/>
                <w:lang w:val="zh-CN" w:eastAsia="zh-CN"/>
              </w:rPr>
              <w:t>物流平台竞价（保留</w:t>
            </w:r>
            <w:r>
              <w:rPr>
                <w:rFonts w:hint="eastAsia" w:ascii="仿宋" w:hAnsi="仿宋" w:eastAsia="仿宋" w:cs="仿宋"/>
                <w:szCs w:val="21"/>
                <w:highlight w:val="none"/>
                <w:lang w:val="en-US" w:eastAsia="zh-CN"/>
              </w:rPr>
              <w:t>3家</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zh-CN"/>
              </w:rPr>
              <w:t>、先招后议。</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szCs w:val="21"/>
                <w:highlight w:val="none"/>
              </w:rPr>
              <w:t>投标截止时间、开标程序及议标</w:t>
            </w:r>
          </w:p>
        </w:tc>
        <w:tc>
          <w:tcPr>
            <w:tcW w:w="7099" w:type="dxa"/>
            <w:vAlign w:val="center"/>
          </w:tcPr>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szCs w:val="21"/>
                <w:highlight w:val="none"/>
              </w:rPr>
              <w:t>投标截止时间：202</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16</w:t>
            </w:r>
            <w:r>
              <w:rPr>
                <w:rFonts w:hint="eastAsia" w:ascii="仿宋" w:hAnsi="仿宋" w:eastAsia="仿宋" w:cs="仿宋"/>
                <w:szCs w:val="21"/>
                <w:highlight w:val="none"/>
              </w:rPr>
              <w:t>:00。</w:t>
            </w:r>
          </w:p>
          <w:p>
            <w:pPr>
              <w:keepNext w:val="0"/>
              <w:keepLines w:val="0"/>
              <w:pageBreakBefore w:val="0"/>
              <w:kinsoku/>
              <w:wordWrap w:val="0"/>
              <w:overflowPunct/>
              <w:bidi w:val="0"/>
              <w:spacing w:line="400" w:lineRule="exact"/>
              <w:jc w:val="left"/>
              <w:rPr>
                <w:rFonts w:ascii="仿宋" w:hAnsi="仿宋" w:eastAsia="仿宋" w:cs="仿宋"/>
                <w:kern w:val="21"/>
                <w:szCs w:val="21"/>
                <w:highlight w:val="none"/>
              </w:rPr>
            </w:pPr>
            <w:r>
              <w:rPr>
                <w:rFonts w:hint="eastAsia" w:ascii="仿宋" w:hAnsi="仿宋" w:eastAsia="仿宋" w:cs="仿宋"/>
                <w:szCs w:val="21"/>
                <w:highlight w:val="none"/>
              </w:rPr>
              <w:t>文件份数：</w:t>
            </w:r>
            <w:r>
              <w:rPr>
                <w:rFonts w:hint="eastAsia" w:ascii="仿宋" w:hAnsi="仿宋" w:eastAsia="仿宋" w:cs="仿宋"/>
                <w:szCs w:val="21"/>
                <w:highlight w:val="none"/>
                <w:lang w:eastAsia="zh-CN"/>
              </w:rPr>
              <w:t>电子版</w:t>
            </w:r>
            <w:r>
              <w:rPr>
                <w:rFonts w:ascii="仿宋" w:hAnsi="仿宋" w:eastAsia="仿宋" w:cs="仿宋"/>
                <w:szCs w:val="21"/>
                <w:highlight w:val="none"/>
              </w:rPr>
              <w:t>投标文件</w:t>
            </w:r>
            <w:r>
              <w:rPr>
                <w:rFonts w:hint="eastAsia" w:ascii="仿宋" w:hAnsi="仿宋" w:eastAsia="仿宋" w:cs="仿宋"/>
                <w:szCs w:val="21"/>
                <w:highlight w:val="none"/>
                <w:lang w:eastAsia="zh-CN"/>
              </w:rPr>
              <w:t>，物流平台提交</w:t>
            </w:r>
            <w:r>
              <w:rPr>
                <w:rFonts w:hint="eastAsia" w:ascii="仿宋" w:hAnsi="仿宋" w:eastAsia="仿宋" w:cs="仿宋"/>
                <w:kern w:val="21"/>
                <w:szCs w:val="21"/>
                <w:highlight w:val="none"/>
              </w:rPr>
              <w:t>。</w:t>
            </w:r>
          </w:p>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szCs w:val="21"/>
                <w:highlight w:val="none"/>
                <w:lang w:eastAsia="zh-CN"/>
              </w:rPr>
              <w:t>报名</w:t>
            </w:r>
            <w:r>
              <w:rPr>
                <w:rFonts w:hint="eastAsia" w:ascii="仿宋" w:hAnsi="仿宋" w:eastAsia="仿宋" w:cs="仿宋"/>
                <w:szCs w:val="21"/>
                <w:highlight w:val="none"/>
              </w:rPr>
              <w:t>地点及方式：河北省石家庄市桥西区留营商务</w:t>
            </w:r>
            <w:r>
              <w:rPr>
                <w:rFonts w:ascii="仿宋" w:hAnsi="仿宋" w:eastAsia="仿宋" w:cs="仿宋"/>
                <w:szCs w:val="21"/>
                <w:highlight w:val="none"/>
              </w:rPr>
              <w:t>A座六楼会议室现场</w:t>
            </w:r>
            <w:r>
              <w:rPr>
                <w:rFonts w:hint="eastAsia" w:ascii="仿宋" w:hAnsi="仿宋" w:eastAsia="仿宋" w:cs="仿宋"/>
                <w:szCs w:val="21"/>
                <w:highlight w:val="none"/>
                <w:lang w:eastAsia="zh-CN"/>
              </w:rPr>
              <w:t>报名</w:t>
            </w:r>
            <w:r>
              <w:rPr>
                <w:rFonts w:ascii="仿宋" w:hAnsi="仿宋" w:eastAsia="仿宋" w:cs="仿宋"/>
                <w:szCs w:val="21"/>
                <w:highlight w:val="none"/>
              </w:rPr>
              <w:t>。</w:t>
            </w:r>
          </w:p>
          <w:p>
            <w:pPr>
              <w:pStyle w:val="19"/>
              <w:ind w:left="0" w:leftChars="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kern w:val="2"/>
                <w:sz w:val="21"/>
                <w:szCs w:val="21"/>
                <w:highlight w:val="none"/>
                <w:lang w:val="en-US" w:eastAsia="zh-CN" w:bidi="ar-SA"/>
              </w:rPr>
              <w:t>整体划分为三个阶段资格预审、平台竞价（保留3家）、议标阶段选择1个中标人。</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val="en-US" w:eastAsia="zh-CN"/>
              </w:rPr>
              <w:t>16</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确定中标人</w:t>
            </w:r>
          </w:p>
        </w:tc>
        <w:tc>
          <w:tcPr>
            <w:tcW w:w="7099" w:type="dxa"/>
            <w:vAlign w:val="center"/>
          </w:tcPr>
          <w:p>
            <w:pPr>
              <w:keepNext w:val="0"/>
              <w:keepLines w:val="0"/>
              <w:pageBreakBefore w:val="0"/>
              <w:kinsoku/>
              <w:wordWrap w:val="0"/>
              <w:overflowPunct/>
              <w:bidi w:val="0"/>
              <w:spacing w:line="40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本次评标为综合评标，入围投标人进入议标谈判阶段后，招标人根据入围投标人的报价、商业信誉、业绩等综合评价择优选择中标人，招标人不承诺最低价中标。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履约担保方式</w:t>
            </w:r>
          </w:p>
        </w:tc>
        <w:tc>
          <w:tcPr>
            <w:tcW w:w="7099" w:type="dxa"/>
            <w:vAlign w:val="center"/>
          </w:tcPr>
          <w:p>
            <w:pPr>
              <w:keepNext w:val="0"/>
              <w:keepLines w:val="0"/>
              <w:pageBreakBefore w:val="0"/>
              <w:kinsoku/>
              <w:wordWrap w:val="0"/>
              <w:overflowPunct/>
              <w:bidi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1、履约保证金形式：电汇/网银转账、履约保函。</w:t>
            </w:r>
          </w:p>
          <w:p>
            <w:pPr>
              <w:keepNext w:val="0"/>
              <w:keepLines w:val="0"/>
              <w:pageBreakBefore w:val="0"/>
              <w:kinsoku/>
              <w:wordWrap w:val="0"/>
              <w:overflowPunct/>
              <w:bidi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2、履约保证金金额：合同金额10%</w:t>
            </w:r>
          </w:p>
          <w:p>
            <w:pPr>
              <w:keepNext w:val="0"/>
              <w:keepLines w:val="0"/>
              <w:pageBreakBefore w:val="0"/>
              <w:kinsoku/>
              <w:wordWrap w:val="0"/>
              <w:overflowPunct/>
              <w:bidi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3、递交时间：中标人应在合同签订后七日内，提交履约保函或将履约保证金交至指定账户。</w:t>
            </w:r>
          </w:p>
          <w:p>
            <w:pPr>
              <w:keepNext w:val="0"/>
              <w:keepLines w:val="0"/>
              <w:pageBreakBefore w:val="0"/>
              <w:kinsoku/>
              <w:wordWrap w:val="0"/>
              <w:overflowPunct/>
              <w:bidi w:val="0"/>
              <w:spacing w:line="400" w:lineRule="exact"/>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4、如中标人不按时提交招标人履约保证金或履约保函，招标人有权解除合同或在首次支付合同价款时一并扣除，至本合同项下工程竣工验收合格后无息退还。。</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val="en-US" w:eastAsia="zh-CN"/>
              </w:rPr>
              <w:t>18</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szCs w:val="21"/>
                <w:highlight w:val="none"/>
              </w:rPr>
              <w:t>其他事项</w:t>
            </w:r>
          </w:p>
        </w:tc>
        <w:tc>
          <w:tcPr>
            <w:tcW w:w="7099" w:type="dxa"/>
            <w:vAlign w:val="center"/>
          </w:tcPr>
          <w:p>
            <w:pPr>
              <w:keepNext w:val="0"/>
              <w:keepLines w:val="0"/>
              <w:pageBreakBefore w:val="0"/>
              <w:kinsoku/>
              <w:wordWrap w:val="0"/>
              <w:overflowPunct/>
              <w:bidi w:val="0"/>
              <w:spacing w:line="400" w:lineRule="exact"/>
              <w:jc w:val="left"/>
              <w:rPr>
                <w:rFonts w:hint="eastAsia" w:ascii="仿宋" w:hAnsi="仿宋" w:eastAsia="仿宋" w:cs="仿宋"/>
                <w:color w:val="auto"/>
                <w:sz w:val="21"/>
                <w:szCs w:val="21"/>
                <w:highlight w:val="none"/>
                <w:lang w:eastAsia="zh-CN"/>
              </w:rPr>
            </w:pPr>
            <w:r>
              <w:rPr>
                <w:rFonts w:hint="eastAsia" w:ascii="仿宋" w:hAnsi="仿宋" w:eastAsia="仿宋" w:cs="仿宋"/>
                <w:szCs w:val="21"/>
                <w:highlight w:val="none"/>
              </w:rPr>
              <w:t>无。</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pacing w:val="8"/>
                <w:szCs w:val="21"/>
                <w:highlight w:val="none"/>
              </w:rPr>
              <w:t>1</w:t>
            </w:r>
            <w:r>
              <w:rPr>
                <w:rFonts w:hint="eastAsia" w:ascii="仿宋" w:hAnsi="仿宋" w:eastAsia="仿宋" w:cs="仿宋"/>
                <w:bCs/>
                <w:color w:val="auto"/>
                <w:spacing w:val="8"/>
                <w:szCs w:val="21"/>
                <w:highlight w:val="none"/>
                <w:lang w:val="en-US" w:eastAsia="zh-CN"/>
              </w:rPr>
              <w:t>9</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招标人</w:t>
            </w:r>
          </w:p>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联系方法</w:t>
            </w:r>
          </w:p>
        </w:tc>
        <w:tc>
          <w:tcPr>
            <w:tcW w:w="7099" w:type="dxa"/>
            <w:vAlign w:val="center"/>
          </w:tcPr>
          <w:p>
            <w:pPr>
              <w:keepNext w:val="0"/>
              <w:keepLines w:val="0"/>
              <w:pageBreakBefore w:val="0"/>
              <w:kinsoku/>
              <w:wordWrap w:val="0"/>
              <w:overflowPunct/>
              <w:bidi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报名联系人：王亚静   电话：0311-6809</w:t>
            </w:r>
            <w:r>
              <w:rPr>
                <w:rFonts w:hint="eastAsia" w:ascii="仿宋" w:hAnsi="仿宋" w:eastAsia="仿宋" w:cs="仿宋"/>
                <w:color w:val="auto"/>
                <w:szCs w:val="21"/>
                <w:highlight w:val="none"/>
                <w:lang w:val="en-US" w:eastAsia="zh-CN"/>
              </w:rPr>
              <w:t>89</w:t>
            </w:r>
            <w:r>
              <w:rPr>
                <w:rFonts w:hint="eastAsia" w:ascii="仿宋" w:hAnsi="仿宋" w:eastAsia="仿宋" w:cs="仿宋"/>
                <w:color w:val="auto"/>
                <w:szCs w:val="21"/>
                <w:highlight w:val="none"/>
              </w:rPr>
              <w:t>20</w:t>
            </w:r>
          </w:p>
          <w:p>
            <w:pPr>
              <w:keepNext w:val="0"/>
              <w:keepLines w:val="0"/>
              <w:pageBreakBefore w:val="0"/>
              <w:kinsoku/>
              <w:wordWrap w:val="0"/>
              <w:overflowPunct/>
              <w:bidi w:val="0"/>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lang w:eastAsia="zh-CN"/>
              </w:rPr>
              <w:t>业务</w:t>
            </w: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lang w:eastAsia="zh-CN"/>
              </w:rPr>
              <w:t>盖东</w:t>
            </w:r>
            <w:r>
              <w:rPr>
                <w:rFonts w:hint="eastAsia" w:ascii="仿宋" w:hAnsi="仿宋" w:eastAsia="仿宋" w:cs="仿宋"/>
                <w:color w:val="auto"/>
                <w:szCs w:val="21"/>
                <w:highlight w:val="none"/>
              </w:rPr>
              <w:t xml:space="preserve">  电话：</w:t>
            </w:r>
            <w:r>
              <w:rPr>
                <w:rFonts w:hint="eastAsia" w:ascii="仿宋" w:hAnsi="仿宋" w:eastAsia="仿宋" w:cs="仿宋"/>
                <w:color w:val="auto"/>
                <w:szCs w:val="21"/>
                <w:highlight w:val="none"/>
                <w:lang w:val="en-US" w:eastAsia="zh-CN"/>
              </w:rPr>
              <w:t>18932724915</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pacing w:val="8"/>
                <w:szCs w:val="21"/>
                <w:highlight w:val="none"/>
                <w:lang w:val="en-US" w:eastAsia="zh-CN"/>
              </w:rPr>
              <w:t>20</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电子商务平台技术支持联系方法</w:t>
            </w:r>
          </w:p>
        </w:tc>
        <w:tc>
          <w:tcPr>
            <w:tcW w:w="7099" w:type="dxa"/>
            <w:shd w:val="clear" w:color="auto" w:fill="auto"/>
            <w:vAlign w:val="center"/>
          </w:tcPr>
          <w:p>
            <w:pPr>
              <w:keepNext w:val="0"/>
              <w:keepLines w:val="0"/>
              <w:pageBreakBefore w:val="0"/>
              <w:kinsoku/>
              <w:wordWrap w:val="0"/>
              <w:overflowPunct/>
              <w:bidi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招标服务平台：</w:t>
            </w:r>
            <w:r>
              <w:rPr>
                <w:rFonts w:hint="eastAsia" w:ascii="仿宋" w:hAnsi="仿宋" w:eastAsia="仿宋" w:cs="仿宋"/>
                <w:color w:val="auto"/>
                <w:szCs w:val="21"/>
                <w:highlight w:val="none"/>
                <w:lang w:val="en-US" w:eastAsia="zh-CN"/>
              </w:rPr>
              <w:t>中采网</w:t>
            </w:r>
            <w:r>
              <w:rPr>
                <w:rFonts w:hint="eastAsia" w:ascii="仿宋" w:hAnsi="仿宋" w:eastAsia="仿宋" w:cs="仿宋"/>
                <w:color w:val="auto"/>
                <w:szCs w:val="21"/>
                <w:highlight w:val="none"/>
              </w:rPr>
              <w:t>电子商务招标平台</w:t>
            </w:r>
          </w:p>
          <w:p>
            <w:pPr>
              <w:keepNext w:val="0"/>
              <w:keepLines w:val="0"/>
              <w:pageBreakBefore w:val="0"/>
              <w:kinsoku/>
              <w:wordWrap w:val="0"/>
              <w:overflowPunct/>
              <w:bidi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lang w:eastAsia="zh-CN"/>
              </w:rPr>
              <w:t>罗欢</w:t>
            </w:r>
            <w:r>
              <w:rPr>
                <w:rFonts w:hint="eastAsia" w:ascii="仿宋" w:hAnsi="仿宋" w:eastAsia="仿宋" w:cs="仿宋"/>
                <w:color w:val="auto"/>
                <w:szCs w:val="21"/>
                <w:highlight w:val="none"/>
              </w:rPr>
              <w:t xml:space="preserve">  联系电话：</w:t>
            </w:r>
            <w:r>
              <w:rPr>
                <w:rFonts w:hint="eastAsia" w:ascii="仿宋" w:hAnsi="仿宋" w:eastAsia="仿宋" w:cs="仿宋"/>
                <w:color w:val="auto"/>
                <w:szCs w:val="21"/>
                <w:highlight w:val="none"/>
                <w:lang w:val="en-US" w:eastAsia="zh-CN"/>
              </w:rPr>
              <w:t>15128126431</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74"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pacing w:val="8"/>
                <w:szCs w:val="21"/>
                <w:highlight w:val="none"/>
                <w:lang w:val="en-US" w:eastAsia="zh-CN"/>
              </w:rPr>
              <w:t>21</w:t>
            </w:r>
          </w:p>
        </w:tc>
        <w:tc>
          <w:tcPr>
            <w:tcW w:w="1651" w:type="dxa"/>
            <w:vAlign w:val="center"/>
          </w:tcPr>
          <w:p>
            <w:pPr>
              <w:keepNext w:val="0"/>
              <w:keepLines w:val="0"/>
              <w:pageBreakBefore w:val="0"/>
              <w:kinsoku/>
              <w:wordWrap w:val="0"/>
              <w:overflowPunct/>
              <w:bidi w:val="0"/>
              <w:spacing w:line="400" w:lineRule="exact"/>
              <w:jc w:val="center"/>
              <w:rPr>
                <w:rFonts w:hint="eastAsia" w:ascii="仿宋" w:hAnsi="仿宋" w:eastAsia="仿宋" w:cs="仿宋"/>
                <w:color w:val="auto"/>
                <w:sz w:val="21"/>
                <w:szCs w:val="21"/>
                <w:highlight w:val="none"/>
              </w:rPr>
            </w:pPr>
            <w:r>
              <w:rPr>
                <w:rFonts w:hint="eastAsia" w:ascii="仿宋" w:hAnsi="仿宋" w:eastAsia="仿宋" w:cs="仿宋"/>
                <w:szCs w:val="21"/>
                <w:highlight w:val="none"/>
              </w:rPr>
              <w:t>监督小组成员</w:t>
            </w:r>
          </w:p>
        </w:tc>
        <w:tc>
          <w:tcPr>
            <w:tcW w:w="7099" w:type="dxa"/>
            <w:vAlign w:val="center"/>
          </w:tcPr>
          <w:p>
            <w:pPr>
              <w:keepNext w:val="0"/>
              <w:keepLines w:val="0"/>
              <w:pageBreakBefore w:val="0"/>
              <w:kinsoku/>
              <w:wordWrap w:val="0"/>
              <w:overflowPunct/>
              <w:bidi w:val="0"/>
              <w:spacing w:line="400" w:lineRule="exact"/>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投诉监督：曹部长15933993507、郝部长17734539567。</w:t>
            </w:r>
          </w:p>
          <w:p>
            <w:pPr>
              <w:keepNext w:val="0"/>
              <w:keepLines w:val="0"/>
              <w:pageBreakBefore w:val="0"/>
              <w:kinsoku/>
              <w:wordWrap w:val="0"/>
              <w:overflowPunct/>
              <w:bidi w:val="0"/>
              <w:spacing w:line="400" w:lineRule="exact"/>
              <w:jc w:val="left"/>
              <w:rPr>
                <w:rFonts w:hint="eastAsia" w:ascii="仿宋" w:hAnsi="仿宋" w:eastAsia="仿宋" w:cs="仿宋"/>
                <w:color w:val="auto"/>
                <w:sz w:val="21"/>
                <w:szCs w:val="21"/>
                <w:highlight w:val="none"/>
              </w:rPr>
            </w:pPr>
            <w:r>
              <w:rPr>
                <w:rFonts w:hint="eastAsia" w:ascii="仿宋" w:hAnsi="仿宋" w:eastAsia="仿宋" w:cs="仿宋"/>
                <w:szCs w:val="21"/>
                <w:highlight w:val="none"/>
                <w:lang w:val="en-US" w:eastAsia="zh-CN"/>
              </w:rPr>
              <w:t>监督电话：0311-68020086。</w:t>
            </w:r>
          </w:p>
        </w:tc>
      </w:tr>
      <w:bookmarkEnd w:id="26"/>
      <w:bookmarkEnd w:id="27"/>
      <w:bookmarkEnd w:id="28"/>
      <w:bookmarkEnd w:id="29"/>
      <w:bookmarkEnd w:id="30"/>
      <w:bookmarkEnd w:id="31"/>
    </w:tbl>
    <w:p>
      <w:pPr>
        <w:pStyle w:val="7"/>
        <w:keepNext w:val="0"/>
        <w:keepLines w:val="0"/>
        <w:pageBreakBefore w:val="0"/>
        <w:kinsoku/>
        <w:overflowPunct/>
        <w:bidi w:val="0"/>
        <w:spacing w:line="400" w:lineRule="exact"/>
        <w:rPr>
          <w:rFonts w:hint="eastAsia" w:ascii="仿宋" w:hAnsi="仿宋" w:eastAsia="仿宋" w:cs="仿宋"/>
          <w:color w:val="auto"/>
          <w:sz w:val="24"/>
          <w:szCs w:val="24"/>
          <w:highlight w:val="none"/>
          <w:lang w:val="en-US" w:eastAsia="zh-CN"/>
        </w:rPr>
      </w:pPr>
    </w:p>
    <w:p>
      <w:pPr>
        <w:keepNext w:val="0"/>
        <w:keepLines w:val="0"/>
        <w:pageBreakBefore w:val="0"/>
        <w:kinsoku/>
        <w:overflowPunct/>
        <w:bidi w:val="0"/>
        <w:spacing w:line="400" w:lineRule="exact"/>
        <w:rPr>
          <w:rFonts w:hint="eastAsia" w:ascii="仿宋" w:hAnsi="仿宋" w:eastAsia="仿宋" w:cs="仿宋"/>
          <w:color w:val="auto"/>
          <w:sz w:val="24"/>
          <w:szCs w:val="24"/>
          <w:highlight w:val="none"/>
          <w:lang w:val="en-US" w:eastAsia="zh-CN"/>
        </w:rPr>
      </w:pPr>
    </w:p>
    <w:p>
      <w:pPr>
        <w:keepNext w:val="0"/>
        <w:keepLines w:val="0"/>
        <w:pageBreakBefore w:val="0"/>
        <w:numPr>
          <w:ilvl w:val="0"/>
          <w:numId w:val="0"/>
        </w:numPr>
        <w:kinsoku/>
        <w:wordWrap w:val="0"/>
        <w:overflowPunct/>
        <w:bidi w:val="0"/>
        <w:spacing w:line="400" w:lineRule="exact"/>
        <w:jc w:val="center"/>
        <w:rPr>
          <w:rFonts w:hint="eastAsia" w:ascii="仿宋" w:hAnsi="仿宋" w:eastAsia="仿宋" w:cs="仿宋"/>
          <w:b/>
          <w:bCs/>
          <w:color w:val="auto"/>
          <w:sz w:val="28"/>
          <w:highlight w:val="none"/>
          <w:lang w:val="en-US" w:eastAsia="zh-CN"/>
        </w:rPr>
      </w:pPr>
      <w:bookmarkStart w:id="32" w:name="_Toc13702"/>
      <w:bookmarkStart w:id="33" w:name="_Toc30021"/>
      <w:bookmarkStart w:id="34" w:name="_Toc19830"/>
      <w:bookmarkStart w:id="35" w:name="_Toc12896"/>
      <w:bookmarkStart w:id="36" w:name="_Toc3685_WPSOffice_Level2"/>
      <w:bookmarkStart w:id="37" w:name="_Toc13128"/>
    </w:p>
    <w:p>
      <w:pPr>
        <w:keepNext w:val="0"/>
        <w:keepLines w:val="0"/>
        <w:pageBreakBefore w:val="0"/>
        <w:numPr>
          <w:ilvl w:val="0"/>
          <w:numId w:val="0"/>
        </w:numPr>
        <w:kinsoku/>
        <w:wordWrap w:val="0"/>
        <w:overflowPunct/>
        <w:bidi w:val="0"/>
        <w:spacing w:line="400" w:lineRule="exact"/>
        <w:jc w:val="center"/>
        <w:rPr>
          <w:rFonts w:hint="eastAsia" w:ascii="仿宋" w:hAnsi="仿宋" w:eastAsia="仿宋" w:cs="仿宋"/>
          <w:b/>
          <w:bCs/>
          <w:color w:val="auto"/>
          <w:sz w:val="28"/>
          <w:highlight w:val="none"/>
          <w:lang w:val="en-US" w:eastAsia="zh-CN"/>
        </w:rPr>
      </w:pPr>
    </w:p>
    <w:p>
      <w:pPr>
        <w:keepNext w:val="0"/>
        <w:keepLines w:val="0"/>
        <w:pageBreakBefore w:val="0"/>
        <w:numPr>
          <w:ilvl w:val="0"/>
          <w:numId w:val="0"/>
        </w:numPr>
        <w:kinsoku/>
        <w:wordWrap w:val="0"/>
        <w:overflowPunct/>
        <w:bidi w:val="0"/>
        <w:spacing w:line="400" w:lineRule="exact"/>
        <w:jc w:val="center"/>
        <w:rPr>
          <w:rFonts w:hint="eastAsia" w:ascii="仿宋" w:hAnsi="仿宋" w:eastAsia="仿宋" w:cs="仿宋"/>
          <w:b/>
          <w:bCs/>
          <w:color w:val="auto"/>
          <w:sz w:val="28"/>
          <w:highlight w:val="none"/>
          <w:lang w:val="en-US" w:eastAsia="zh-CN"/>
        </w:rPr>
      </w:pPr>
    </w:p>
    <w:p>
      <w:pPr>
        <w:keepNext w:val="0"/>
        <w:keepLines w:val="0"/>
        <w:pageBreakBefore w:val="0"/>
        <w:numPr>
          <w:ilvl w:val="0"/>
          <w:numId w:val="0"/>
        </w:numPr>
        <w:kinsoku/>
        <w:wordWrap w:val="0"/>
        <w:overflowPunct/>
        <w:bidi w:val="0"/>
        <w:spacing w:line="400" w:lineRule="exact"/>
        <w:jc w:val="center"/>
        <w:rPr>
          <w:rFonts w:hint="eastAsia" w:ascii="仿宋" w:hAnsi="仿宋" w:eastAsia="仿宋" w:cs="仿宋"/>
          <w:b/>
          <w:bCs/>
          <w:color w:val="auto"/>
          <w:sz w:val="28"/>
          <w:highlight w:val="none"/>
          <w:lang w:val="en-US" w:eastAsia="zh-CN"/>
        </w:rPr>
      </w:pPr>
    </w:p>
    <w:p>
      <w:pPr>
        <w:keepNext w:val="0"/>
        <w:keepLines w:val="0"/>
        <w:pageBreakBefore w:val="0"/>
        <w:numPr>
          <w:ilvl w:val="0"/>
          <w:numId w:val="0"/>
        </w:numPr>
        <w:kinsoku/>
        <w:wordWrap w:val="0"/>
        <w:overflowPunct/>
        <w:bidi w:val="0"/>
        <w:spacing w:line="400" w:lineRule="exact"/>
        <w:jc w:val="center"/>
        <w:rPr>
          <w:rFonts w:hint="eastAsia" w:ascii="仿宋" w:hAnsi="仿宋" w:eastAsia="仿宋" w:cs="仿宋"/>
          <w:b/>
          <w:bCs/>
          <w:color w:val="auto"/>
          <w:sz w:val="28"/>
          <w:highlight w:val="none"/>
          <w:lang w:val="en-US" w:eastAsia="zh-CN"/>
        </w:rPr>
      </w:pPr>
    </w:p>
    <w:p>
      <w:pPr>
        <w:keepNext w:val="0"/>
        <w:keepLines w:val="0"/>
        <w:pageBreakBefore w:val="0"/>
        <w:numPr>
          <w:ilvl w:val="0"/>
          <w:numId w:val="0"/>
        </w:numPr>
        <w:kinsoku/>
        <w:wordWrap w:val="0"/>
        <w:overflowPunct/>
        <w:bidi w:val="0"/>
        <w:spacing w:line="400" w:lineRule="exact"/>
        <w:jc w:val="center"/>
        <w:rPr>
          <w:rFonts w:hint="eastAsia" w:ascii="仿宋" w:hAnsi="仿宋" w:eastAsia="仿宋" w:cs="仿宋"/>
          <w:b/>
          <w:bCs/>
          <w:color w:val="auto"/>
          <w:sz w:val="28"/>
          <w:highlight w:val="none"/>
          <w:lang w:val="en-US" w:eastAsia="zh-CN"/>
        </w:rPr>
      </w:pPr>
    </w:p>
    <w:p>
      <w:pPr>
        <w:keepNext w:val="0"/>
        <w:keepLines w:val="0"/>
        <w:pageBreakBefore w:val="0"/>
        <w:numPr>
          <w:ilvl w:val="0"/>
          <w:numId w:val="0"/>
        </w:numPr>
        <w:kinsoku/>
        <w:wordWrap w:val="0"/>
        <w:overflowPunct/>
        <w:bidi w:val="0"/>
        <w:spacing w:line="400" w:lineRule="exact"/>
        <w:jc w:val="center"/>
        <w:rPr>
          <w:rFonts w:hint="eastAsia" w:ascii="仿宋" w:hAnsi="仿宋" w:eastAsia="仿宋" w:cs="仿宋"/>
          <w:b/>
          <w:bCs/>
          <w:color w:val="auto"/>
          <w:sz w:val="28"/>
          <w:highlight w:val="none"/>
          <w:lang w:val="en-US" w:eastAsia="zh-CN"/>
        </w:rPr>
      </w:pPr>
    </w:p>
    <w:p>
      <w:pPr>
        <w:keepNext w:val="0"/>
        <w:keepLines w:val="0"/>
        <w:pageBreakBefore w:val="0"/>
        <w:numPr>
          <w:ilvl w:val="0"/>
          <w:numId w:val="0"/>
        </w:numPr>
        <w:kinsoku/>
        <w:wordWrap w:val="0"/>
        <w:overflowPunct/>
        <w:bidi w:val="0"/>
        <w:spacing w:line="400" w:lineRule="exact"/>
        <w:jc w:val="center"/>
        <w:rPr>
          <w:rFonts w:hint="eastAsia" w:ascii="仿宋" w:hAnsi="仿宋" w:eastAsia="仿宋" w:cs="仿宋"/>
          <w:b/>
          <w:bCs/>
          <w:color w:val="auto"/>
          <w:sz w:val="28"/>
          <w:highlight w:val="none"/>
          <w:lang w:val="en-US" w:eastAsia="zh-CN"/>
        </w:rPr>
      </w:pPr>
    </w:p>
    <w:p>
      <w:pPr>
        <w:keepNext w:val="0"/>
        <w:keepLines w:val="0"/>
        <w:pageBreakBefore w:val="0"/>
        <w:numPr>
          <w:ilvl w:val="0"/>
          <w:numId w:val="0"/>
        </w:numPr>
        <w:kinsoku/>
        <w:wordWrap w:val="0"/>
        <w:overflowPunct/>
        <w:bidi w:val="0"/>
        <w:spacing w:line="400" w:lineRule="exact"/>
        <w:jc w:val="center"/>
        <w:rPr>
          <w:rFonts w:hint="eastAsia" w:ascii="仿宋" w:hAnsi="仿宋" w:eastAsia="仿宋" w:cs="仿宋"/>
          <w:b/>
          <w:bCs/>
          <w:color w:val="auto"/>
          <w:sz w:val="28"/>
          <w:highlight w:val="none"/>
          <w:lang w:val="en-US" w:eastAsia="zh-CN"/>
        </w:rPr>
      </w:pPr>
    </w:p>
    <w:p>
      <w:pPr>
        <w:pStyle w:val="19"/>
        <w:rPr>
          <w:rFonts w:hint="eastAsia" w:ascii="仿宋" w:hAnsi="仿宋" w:eastAsia="仿宋" w:cs="仿宋"/>
          <w:b/>
          <w:bCs/>
          <w:color w:val="auto"/>
          <w:sz w:val="28"/>
          <w:highlight w:val="none"/>
          <w:lang w:val="en-US" w:eastAsia="zh-CN"/>
        </w:rPr>
      </w:pPr>
    </w:p>
    <w:p>
      <w:pPr>
        <w:rPr>
          <w:rFonts w:hint="eastAsia" w:ascii="仿宋" w:hAnsi="仿宋" w:eastAsia="仿宋" w:cs="仿宋"/>
          <w:b/>
          <w:bCs/>
          <w:color w:val="auto"/>
          <w:sz w:val="28"/>
          <w:highlight w:val="none"/>
          <w:lang w:val="en-US" w:eastAsia="zh-CN"/>
        </w:rPr>
      </w:pPr>
    </w:p>
    <w:p>
      <w:pPr>
        <w:pStyle w:val="19"/>
        <w:rPr>
          <w:rFonts w:hint="eastAsia" w:ascii="仿宋" w:hAnsi="仿宋" w:eastAsia="仿宋" w:cs="仿宋"/>
          <w:b/>
          <w:bCs/>
          <w:color w:val="auto"/>
          <w:sz w:val="28"/>
          <w:highlight w:val="none"/>
          <w:lang w:val="en-US" w:eastAsia="zh-CN"/>
        </w:rPr>
      </w:pPr>
    </w:p>
    <w:p>
      <w:pPr>
        <w:rPr>
          <w:rFonts w:hint="eastAsia" w:ascii="仿宋" w:hAnsi="仿宋" w:eastAsia="仿宋" w:cs="仿宋"/>
          <w:b/>
          <w:bCs/>
          <w:color w:val="auto"/>
          <w:sz w:val="28"/>
          <w:highlight w:val="none"/>
          <w:lang w:val="en-US" w:eastAsia="zh-CN"/>
        </w:rPr>
      </w:pPr>
    </w:p>
    <w:p>
      <w:pPr>
        <w:pStyle w:val="19"/>
        <w:rPr>
          <w:rFonts w:hint="eastAsia" w:ascii="仿宋" w:hAnsi="仿宋" w:eastAsia="仿宋" w:cs="仿宋"/>
          <w:b/>
          <w:bCs/>
          <w:color w:val="auto"/>
          <w:sz w:val="28"/>
          <w:highlight w:val="none"/>
          <w:lang w:val="en-US" w:eastAsia="zh-CN"/>
        </w:rPr>
      </w:pPr>
    </w:p>
    <w:p>
      <w:pPr>
        <w:rPr>
          <w:rFonts w:hint="eastAsia" w:ascii="仿宋" w:hAnsi="仿宋" w:eastAsia="仿宋" w:cs="仿宋"/>
          <w:b/>
          <w:bCs/>
          <w:color w:val="auto"/>
          <w:sz w:val="28"/>
          <w:highlight w:val="none"/>
          <w:lang w:val="en-US" w:eastAsia="zh-CN"/>
        </w:rPr>
      </w:pPr>
    </w:p>
    <w:p>
      <w:pPr>
        <w:pStyle w:val="19"/>
        <w:rPr>
          <w:rFonts w:hint="eastAsia" w:ascii="仿宋" w:hAnsi="仿宋" w:eastAsia="仿宋" w:cs="仿宋"/>
          <w:b/>
          <w:bCs/>
          <w:color w:val="auto"/>
          <w:sz w:val="28"/>
          <w:highlight w:val="none"/>
          <w:lang w:val="en-US" w:eastAsia="zh-CN"/>
        </w:rPr>
      </w:pPr>
    </w:p>
    <w:p>
      <w:pPr>
        <w:rPr>
          <w:rFonts w:hint="eastAsia"/>
          <w:highlight w:val="none"/>
          <w:lang w:val="en-US" w:eastAsia="zh-CN"/>
        </w:rPr>
      </w:pPr>
    </w:p>
    <w:bookmarkEnd w:id="32"/>
    <w:bookmarkEnd w:id="33"/>
    <w:bookmarkEnd w:id="34"/>
    <w:bookmarkEnd w:id="35"/>
    <w:bookmarkEnd w:id="36"/>
    <w:bookmarkEnd w:id="37"/>
    <w:p>
      <w:pPr>
        <w:pStyle w:val="4"/>
        <w:keepNext w:val="0"/>
        <w:keepLines w:val="0"/>
        <w:pageBreakBefore w:val="0"/>
        <w:kinsoku/>
        <w:wordWrap/>
        <w:overflowPunct/>
        <w:topLinePunct w:val="0"/>
        <w:bidi w:val="0"/>
        <w:spacing w:line="400" w:lineRule="exact"/>
        <w:ind w:right="297"/>
        <w:jc w:val="center"/>
        <w:outlineLvl w:val="0"/>
        <w:rPr>
          <w:rFonts w:hint="eastAsia" w:ascii="仿宋" w:hAnsi="仿宋" w:eastAsia="仿宋" w:cs="仿宋"/>
          <w:color w:val="auto"/>
          <w:sz w:val="40"/>
          <w:szCs w:val="40"/>
          <w:highlight w:val="none"/>
        </w:rPr>
      </w:pPr>
      <w:bookmarkStart w:id="38" w:name="_Toc24887"/>
      <w:bookmarkStart w:id="39" w:name="_Toc12517"/>
      <w:bookmarkStart w:id="40" w:name="_Toc7777_WPSOffice_Level1"/>
      <w:bookmarkStart w:id="41" w:name="_Toc12297"/>
      <w:bookmarkStart w:id="42" w:name="_Toc684"/>
      <w:bookmarkStart w:id="43" w:name="_Toc29904"/>
      <w:r>
        <w:rPr>
          <w:rFonts w:hint="eastAsia" w:ascii="仿宋" w:hAnsi="仿宋" w:eastAsia="仿宋" w:cs="仿宋"/>
          <w:color w:val="auto"/>
          <w:sz w:val="40"/>
          <w:szCs w:val="40"/>
          <w:highlight w:val="none"/>
        </w:rPr>
        <w:t>第</w:t>
      </w:r>
      <w:r>
        <w:rPr>
          <w:rFonts w:hint="eastAsia" w:ascii="仿宋" w:hAnsi="仿宋" w:eastAsia="仿宋" w:cs="仿宋"/>
          <w:color w:val="auto"/>
          <w:sz w:val="40"/>
          <w:szCs w:val="40"/>
          <w:highlight w:val="none"/>
          <w:lang w:val="en-US" w:eastAsia="zh-CN"/>
        </w:rPr>
        <w:t>三</w:t>
      </w:r>
      <w:r>
        <w:rPr>
          <w:rFonts w:hint="eastAsia" w:ascii="仿宋" w:hAnsi="仿宋" w:eastAsia="仿宋" w:cs="仿宋"/>
          <w:color w:val="auto"/>
          <w:sz w:val="40"/>
          <w:szCs w:val="40"/>
          <w:highlight w:val="none"/>
        </w:rPr>
        <w:t>章合同条款及格式</w:t>
      </w:r>
      <w:bookmarkEnd w:id="38"/>
      <w:bookmarkEnd w:id="39"/>
      <w:bookmarkEnd w:id="40"/>
      <w:bookmarkEnd w:id="41"/>
      <w:bookmarkEnd w:id="42"/>
      <w:bookmarkEnd w:id="43"/>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河北省供销合作总社农资集团综合服务中心项目</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电线电缆采购合同</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bookmarkStart w:id="44" w:name="_Toc17517_WPSOffice_Level2"/>
      <w:r>
        <w:rPr>
          <w:rFonts w:hint="eastAsia" w:ascii="仿宋" w:hAnsi="仿宋" w:eastAsia="仿宋" w:cs="仿宋"/>
          <w:color w:val="auto"/>
          <w:sz w:val="24"/>
          <w:szCs w:val="24"/>
          <w:highlight w:val="none"/>
        </w:rPr>
        <w:t>合同编号：</w:t>
      </w:r>
      <w:bookmarkEnd w:id="44"/>
      <w:r>
        <w:rPr>
          <w:rFonts w:hint="eastAsia" w:ascii="仿宋" w:hAnsi="仿宋" w:eastAsia="仿宋" w:cs="仿宋"/>
          <w:color w:val="auto"/>
          <w:sz w:val="24"/>
          <w:szCs w:val="24"/>
          <w:highlight w:val="none"/>
        </w:rPr>
        <w:t>JGGJ-ZY-GXS-CG2024-2</w:t>
      </w:r>
      <w:r>
        <w:rPr>
          <w:rFonts w:hint="eastAsia" w:ascii="仿宋" w:hAnsi="仿宋" w:eastAsia="仿宋" w:cs="仿宋"/>
          <w:color w:val="auto"/>
          <w:sz w:val="24"/>
          <w:szCs w:val="24"/>
          <w:highlight w:val="none"/>
          <w:lang w:val="en-US" w:eastAsia="zh-CN"/>
        </w:rPr>
        <w:t>6</w:t>
      </w:r>
    </w:p>
    <w:p>
      <w:pPr>
        <w:keepNext w:val="0"/>
        <w:keepLines w:val="0"/>
        <w:pageBreakBefore w:val="0"/>
        <w:kinsoku/>
        <w:wordWrap/>
        <w:overflowPunct/>
        <w:topLinePunct w:val="0"/>
        <w:autoSpaceDE/>
        <w:autoSpaceDN/>
        <w:bidi w:val="0"/>
        <w:adjustRightInd/>
        <w:snapToGrid w:val="0"/>
        <w:spacing w:line="400" w:lineRule="exact"/>
        <w:ind w:right="0"/>
        <w:jc w:val="both"/>
        <w:textAlignment w:val="auto"/>
        <w:rPr>
          <w:rFonts w:ascii="仿宋" w:hAnsi="仿宋" w:eastAsia="仿宋" w:cs="仿宋"/>
          <w:kern w:val="0"/>
          <w:sz w:val="24"/>
          <w:highlight w:val="none"/>
        </w:rPr>
      </w:pPr>
      <w:bookmarkStart w:id="45" w:name="_Toc16478_WPSOffice_Level2"/>
      <w:r>
        <w:rPr>
          <w:rFonts w:hint="eastAsia" w:ascii="仿宋" w:hAnsi="仿宋" w:eastAsia="仿宋" w:cs="仿宋"/>
          <w:kern w:val="0"/>
          <w:sz w:val="24"/>
          <w:highlight w:val="none"/>
        </w:rPr>
        <w:t>甲方：</w:t>
      </w:r>
      <w:r>
        <w:rPr>
          <w:rFonts w:hint="eastAsia" w:ascii="仿宋" w:hAnsi="仿宋" w:eastAsia="仿宋" w:cs="仿宋"/>
          <w:color w:val="auto"/>
          <w:kern w:val="0"/>
          <w:sz w:val="24"/>
          <w:highlight w:val="none"/>
        </w:rPr>
        <w:t>河北建工集团</w:t>
      </w:r>
      <w:r>
        <w:rPr>
          <w:rFonts w:hint="eastAsia" w:ascii="仿宋" w:hAnsi="仿宋" w:eastAsia="仿宋" w:cs="仿宋"/>
          <w:color w:val="auto"/>
          <w:kern w:val="0"/>
          <w:sz w:val="24"/>
          <w:highlight w:val="none"/>
          <w:lang w:eastAsia="zh-CN"/>
        </w:rPr>
        <w:t>国际工程</w:t>
      </w:r>
      <w:r>
        <w:rPr>
          <w:rFonts w:hint="eastAsia" w:ascii="仿宋" w:hAnsi="仿宋" w:eastAsia="仿宋" w:cs="仿宋"/>
          <w:color w:val="auto"/>
          <w:kern w:val="0"/>
          <w:sz w:val="24"/>
          <w:highlight w:val="none"/>
        </w:rPr>
        <w:t>有限公司</w:t>
      </w:r>
    </w:p>
    <w:p>
      <w:pPr>
        <w:keepNext w:val="0"/>
        <w:keepLines w:val="0"/>
        <w:pageBreakBefore w:val="0"/>
        <w:kinsoku/>
        <w:wordWrap/>
        <w:overflowPunct/>
        <w:topLinePunct w:val="0"/>
        <w:autoSpaceDE/>
        <w:autoSpaceDN/>
        <w:bidi w:val="0"/>
        <w:adjustRightInd/>
        <w:snapToGrid w:val="0"/>
        <w:spacing w:line="400" w:lineRule="exact"/>
        <w:ind w:right="0"/>
        <w:jc w:val="both"/>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乙方：</w:t>
      </w:r>
    </w:p>
    <w:p>
      <w:pPr>
        <w:pStyle w:val="19"/>
        <w:spacing w:line="400" w:lineRule="exact"/>
        <w:ind w:left="0" w:firstLine="0" w:firstLineChars="0"/>
        <w:rPr>
          <w:rFonts w:hint="eastAsia" w:ascii="仿宋" w:hAnsi="仿宋" w:eastAsia="仿宋" w:cs="仿宋"/>
          <w:sz w:val="24"/>
          <w:highlight w:val="none"/>
          <w:lang w:eastAsia="zh-CN"/>
        </w:rPr>
      </w:pPr>
      <w:r>
        <w:rPr>
          <w:rFonts w:hint="eastAsia" w:ascii="仿宋" w:hAnsi="仿宋" w:eastAsia="仿宋" w:cs="仿宋"/>
          <w:sz w:val="24"/>
          <w:highlight w:val="none"/>
        </w:rPr>
        <w:t>签订地点：</w:t>
      </w:r>
      <w:r>
        <w:rPr>
          <w:rFonts w:hint="eastAsia" w:ascii="仿宋" w:hAnsi="仿宋" w:eastAsia="仿宋" w:cs="仿宋"/>
          <w:sz w:val="24"/>
          <w:highlight w:val="none"/>
          <w:lang w:eastAsia="zh-CN"/>
        </w:rPr>
        <w:t>石家庄市</w:t>
      </w:r>
    </w:p>
    <w:p>
      <w:pPr>
        <w:spacing w:line="400" w:lineRule="exact"/>
        <w:jc w:val="left"/>
        <w:rPr>
          <w:rFonts w:ascii="仿宋" w:hAnsi="仿宋" w:eastAsia="仿宋" w:cs="仿宋"/>
          <w:sz w:val="24"/>
          <w:highlight w:val="none"/>
          <w:lang w:val="zh-CN"/>
        </w:rPr>
      </w:pPr>
      <w:r>
        <w:rPr>
          <w:rFonts w:hint="eastAsia" w:ascii="仿宋" w:hAnsi="仿宋" w:eastAsia="仿宋" w:cs="仿宋"/>
          <w:kern w:val="0"/>
          <w:sz w:val="24"/>
          <w:highlight w:val="none"/>
        </w:rPr>
        <w:t>签订时间：</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 xml:space="preserve">月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 xml:space="preserve"> 日</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sz w:val="24"/>
          <w:highlight w:val="none"/>
          <w:lang w:val="zh-CN"/>
        </w:rPr>
        <w:t>根据《中华人民共和国民法典》和相关</w:t>
      </w:r>
      <w:r>
        <w:rPr>
          <w:rFonts w:hint="eastAsia" w:ascii="仿宋" w:hAnsi="仿宋" w:eastAsia="仿宋" w:cs="仿宋"/>
          <w:sz w:val="24"/>
          <w:highlight w:val="none"/>
        </w:rPr>
        <w:t>法律法规,</w:t>
      </w:r>
      <w:r>
        <w:rPr>
          <w:rFonts w:hint="eastAsia" w:ascii="仿宋" w:hAnsi="仿宋" w:eastAsia="仿宋" w:cs="仿宋"/>
          <w:sz w:val="24"/>
          <w:highlight w:val="none"/>
          <w:lang w:val="zh-CN"/>
        </w:rPr>
        <w:t>甲方</w:t>
      </w:r>
      <w:r>
        <w:rPr>
          <w:rFonts w:hint="eastAsia" w:ascii="仿宋" w:hAnsi="仿宋" w:eastAsia="仿宋" w:cs="仿宋"/>
          <w:sz w:val="24"/>
          <w:highlight w:val="none"/>
          <w:lang w:val="zh-CN" w:eastAsia="zh-CN"/>
        </w:rPr>
        <w:t>经招标</w:t>
      </w:r>
      <w:r>
        <w:rPr>
          <w:rFonts w:hint="eastAsia" w:ascii="仿宋" w:hAnsi="仿宋" w:eastAsia="仿宋" w:cs="仿宋"/>
          <w:sz w:val="24"/>
          <w:highlight w:val="none"/>
          <w:lang w:val="zh-CN"/>
        </w:rPr>
        <w:t>确定</w:t>
      </w:r>
      <w:r>
        <w:rPr>
          <w:rFonts w:hint="eastAsia" w:ascii="仿宋" w:hAnsi="仿宋" w:eastAsia="仿宋" w:cs="仿宋"/>
          <w:sz w:val="24"/>
          <w:highlight w:val="none"/>
        </w:rPr>
        <w:t>由乙方供应</w:t>
      </w:r>
      <w:r>
        <w:rPr>
          <w:rFonts w:hint="eastAsia" w:ascii="仿宋" w:hAnsi="仿宋" w:eastAsia="仿宋" w:cs="仿宋"/>
          <w:sz w:val="24"/>
          <w:highlight w:val="none"/>
          <w:lang w:eastAsia="zh-CN"/>
        </w:rPr>
        <w:t>本合同项下</w:t>
      </w:r>
      <w:r>
        <w:rPr>
          <w:rFonts w:hint="eastAsia" w:ascii="仿宋" w:hAnsi="仿宋" w:eastAsia="仿宋" w:cs="仿宋"/>
          <w:sz w:val="24"/>
          <w:highlight w:val="none"/>
          <w:lang w:val="en-US" w:eastAsia="zh-CN"/>
        </w:rPr>
        <w:t>的电线电缆</w:t>
      </w:r>
      <w:r>
        <w:rPr>
          <w:rFonts w:hint="eastAsia" w:ascii="仿宋" w:hAnsi="仿宋" w:eastAsia="仿宋" w:cs="仿宋"/>
          <w:sz w:val="24"/>
          <w:highlight w:val="none"/>
          <w:lang w:eastAsia="zh-CN"/>
        </w:rPr>
        <w:t>（具体供货范围详见合同约定）</w:t>
      </w:r>
      <w:r>
        <w:rPr>
          <w:rFonts w:hint="eastAsia" w:ascii="仿宋" w:hAnsi="仿宋" w:eastAsia="仿宋" w:cs="仿宋"/>
          <w:sz w:val="24"/>
          <w:highlight w:val="none"/>
        </w:rPr>
        <w:t>。为明确双方在执行本合同中的权利义务，特签订</w:t>
      </w:r>
      <w:r>
        <w:rPr>
          <w:rFonts w:hint="eastAsia" w:ascii="仿宋" w:hAnsi="仿宋" w:eastAsia="仿宋" w:cs="仿宋"/>
          <w:sz w:val="24"/>
          <w:highlight w:val="none"/>
          <w:lang w:val="zh-CN"/>
        </w:rPr>
        <w:t>本合同，供双方共同执行。</w:t>
      </w:r>
    </w:p>
    <w:p>
      <w:pPr>
        <w:keepNext w:val="0"/>
        <w:keepLines w:val="0"/>
        <w:pageBreakBefore w:val="0"/>
        <w:widowControl w:val="0"/>
        <w:numPr>
          <w:ilvl w:val="-1"/>
          <w:numId w:val="0"/>
        </w:numPr>
        <w:kinsoku/>
        <w:wordWrap/>
        <w:overflowPunct/>
        <w:topLinePunct w:val="0"/>
        <w:autoSpaceDE/>
        <w:autoSpaceDN/>
        <w:bidi w:val="0"/>
        <w:adjustRightInd/>
        <w:spacing w:line="400" w:lineRule="exact"/>
        <w:ind w:left="0" w:firstLine="0" w:firstLineChars="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第一条 项目概况、供货范围</w:t>
      </w:r>
      <w:bookmarkEnd w:id="45"/>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 项目概况</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b w:val="0"/>
          <w:bCs/>
          <w:color w:val="auto"/>
          <w:sz w:val="24"/>
          <w:highlight w:val="none"/>
          <w:lang w:val="en-US" w:eastAsia="zh-CN"/>
        </w:rPr>
        <w:t>河北省供销合作总社农资集团综合服务中心项目</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none"/>
          <w:lang w:val="en-US" w:eastAsia="zh-CN"/>
        </w:rPr>
        <w:t>河北省石家庄市高邑县富村镇东塔影村村北</w:t>
      </w:r>
    </w:p>
    <w:p>
      <w:pPr>
        <w:keepNext w:val="0"/>
        <w:keepLines w:val="0"/>
        <w:pageBreakBefore w:val="0"/>
        <w:widowControl w:val="0"/>
        <w:kinsoku/>
        <w:wordWrap/>
        <w:overflowPunct/>
        <w:topLinePunct w:val="0"/>
        <w:bidi w:val="0"/>
        <w:adjustRightInd/>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sz w:val="24"/>
          <w:highlight w:val="none"/>
        </w:rPr>
        <w:t>1-2 供货范围：</w:t>
      </w:r>
      <w:r>
        <w:rPr>
          <w:rFonts w:hint="eastAsia" w:ascii="仿宋" w:hAnsi="仿宋" w:eastAsia="仿宋" w:cs="仿宋"/>
          <w:color w:val="auto"/>
          <w:sz w:val="24"/>
          <w:highlight w:val="none"/>
        </w:rPr>
        <w:t>经甲乙双方共同认可达成的供货范围详见附件一物资清单（包括：物资名称、规格型号、详细参数、单位、数量、单价、总价、品牌等）。</w:t>
      </w:r>
    </w:p>
    <w:p>
      <w:pPr>
        <w:keepNext w:val="0"/>
        <w:keepLines w:val="0"/>
        <w:pageBreakBefore w:val="0"/>
        <w:kinsoku/>
        <w:wordWrap w:val="0"/>
        <w:overflowPunct/>
        <w:topLinePunct w:val="0"/>
        <w:autoSpaceDE/>
        <w:autoSpaceDN/>
        <w:bidi w:val="0"/>
        <w:spacing w:line="400" w:lineRule="exact"/>
        <w:ind w:firstLine="480" w:firstLineChars="200"/>
        <w:rPr>
          <w:highlight w:val="none"/>
        </w:rPr>
      </w:pPr>
      <w:r>
        <w:rPr>
          <w:rFonts w:hint="eastAsia" w:ascii="仿宋" w:hAnsi="仿宋" w:eastAsia="仿宋" w:cs="仿宋"/>
          <w:color w:val="auto"/>
          <w:sz w:val="24"/>
          <w:highlight w:val="none"/>
        </w:rPr>
        <w:t>乙方负责供货范围内</w:t>
      </w:r>
      <w:r>
        <w:rPr>
          <w:rFonts w:hint="eastAsia" w:ascii="仿宋" w:hAnsi="仿宋" w:eastAsia="仿宋" w:cs="仿宋"/>
          <w:color w:val="auto"/>
          <w:sz w:val="24"/>
          <w:highlight w:val="none"/>
          <w:lang w:eastAsia="zh-CN"/>
        </w:rPr>
        <w:t>物资</w:t>
      </w:r>
      <w:r>
        <w:rPr>
          <w:rFonts w:hint="eastAsia" w:ascii="仿宋" w:hAnsi="仿宋" w:eastAsia="仿宋" w:cs="仿宋"/>
          <w:color w:val="auto"/>
          <w:sz w:val="24"/>
          <w:highlight w:val="none"/>
        </w:rPr>
        <w:t>的供</w:t>
      </w:r>
      <w:r>
        <w:rPr>
          <w:rFonts w:hint="eastAsia" w:ascii="仿宋" w:hAnsi="仿宋" w:eastAsia="仿宋" w:cs="仿宋"/>
          <w:color w:val="auto"/>
          <w:sz w:val="24"/>
          <w:highlight w:val="none"/>
          <w:lang w:eastAsia="zh-CN"/>
        </w:rPr>
        <w:t>应及质量保证</w:t>
      </w:r>
      <w:r>
        <w:rPr>
          <w:rFonts w:hint="eastAsia" w:ascii="仿宋" w:hAnsi="仿宋" w:eastAsia="仿宋" w:cs="仿宋"/>
          <w:color w:val="auto"/>
          <w:sz w:val="24"/>
          <w:highlight w:val="none"/>
        </w:rPr>
        <w:t>、资质资料及物资资料</w:t>
      </w:r>
      <w:r>
        <w:rPr>
          <w:rFonts w:hint="eastAsia" w:ascii="仿宋" w:hAnsi="仿宋" w:eastAsia="仿宋" w:cs="仿宋"/>
          <w:color w:val="auto"/>
          <w:sz w:val="24"/>
          <w:highlight w:val="none"/>
          <w:lang w:eastAsia="zh-CN"/>
        </w:rPr>
        <w:t>的提供</w:t>
      </w:r>
      <w:r>
        <w:rPr>
          <w:rFonts w:hint="eastAsia" w:ascii="仿宋" w:hAnsi="仿宋" w:eastAsia="仿宋" w:cs="仿宋"/>
          <w:color w:val="auto"/>
          <w:sz w:val="24"/>
          <w:highlight w:val="none"/>
        </w:rPr>
        <w:t>、负责物资的包装及保护、装车、运输至</w:t>
      </w:r>
      <w:r>
        <w:rPr>
          <w:rFonts w:hint="eastAsia" w:ascii="仿宋" w:hAnsi="仿宋" w:eastAsia="仿宋" w:cs="仿宋"/>
          <w:color w:val="auto"/>
          <w:sz w:val="24"/>
          <w:highlight w:val="none"/>
          <w:lang w:eastAsia="zh-CN"/>
        </w:rPr>
        <w:t>甲方指定交货地点、</w:t>
      </w:r>
      <w:r>
        <w:rPr>
          <w:rFonts w:hint="eastAsia" w:ascii="仿宋" w:hAnsi="仿宋" w:eastAsia="仿宋" w:cs="仿宋"/>
          <w:color w:val="auto"/>
          <w:sz w:val="24"/>
          <w:highlight w:val="none"/>
        </w:rPr>
        <w:t>配合甲方进行资的验收</w:t>
      </w:r>
      <w:r>
        <w:rPr>
          <w:rFonts w:hint="eastAsia" w:ascii="仿宋" w:hAnsi="仿宋" w:eastAsia="仿宋" w:cs="仿宋"/>
          <w:color w:val="auto"/>
          <w:sz w:val="24"/>
          <w:highlight w:val="none"/>
          <w:lang w:eastAsia="zh-CN"/>
        </w:rPr>
        <w:t>、配合见证取样工作等</w:t>
      </w:r>
      <w:r>
        <w:rPr>
          <w:rFonts w:hint="eastAsia" w:ascii="仿宋" w:hAnsi="仿宋" w:eastAsia="仿宋" w:cs="仿宋"/>
          <w:color w:val="auto"/>
          <w:sz w:val="24"/>
          <w:highlight w:val="none"/>
        </w:rPr>
        <w:t>。</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1-3备货及交货时间：</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备货期：</w:t>
      </w: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日内</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完成备货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备货完成后由甲方采购人员进行确认。</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交货时间：</w:t>
      </w:r>
      <w:r>
        <w:rPr>
          <w:rFonts w:hint="eastAsia" w:ascii="仿宋" w:hAnsi="仿宋" w:eastAsia="仿宋" w:cs="仿宋"/>
          <w:color w:val="auto"/>
          <w:sz w:val="24"/>
          <w:highlight w:val="none"/>
        </w:rPr>
        <w:t>乙方应在接到甲方书面通知后3日内</w:t>
      </w:r>
      <w:r>
        <w:rPr>
          <w:rFonts w:hint="eastAsia" w:ascii="仿宋" w:hAnsi="仿宋" w:eastAsia="仿宋" w:cs="仿宋"/>
          <w:color w:val="auto"/>
          <w:sz w:val="24"/>
          <w:highlight w:val="none"/>
          <w:lang w:eastAsia="zh-CN"/>
        </w:rPr>
        <w:t>（但</w:t>
      </w:r>
      <w:r>
        <w:rPr>
          <w:rFonts w:hint="eastAsia" w:ascii="仿宋" w:hAnsi="仿宋" w:eastAsia="仿宋" w:cs="仿宋"/>
          <w:color w:val="auto"/>
          <w:sz w:val="24"/>
          <w:highlight w:val="none"/>
          <w:lang w:val="en-US" w:eastAsia="zh-CN"/>
        </w:rPr>
        <w:t>电线</w:t>
      </w:r>
      <w:r>
        <w:rPr>
          <w:rFonts w:hint="eastAsia" w:ascii="仿宋" w:hAnsi="仿宋" w:eastAsia="仿宋" w:cs="仿宋"/>
          <w:color w:val="auto"/>
          <w:sz w:val="24"/>
          <w:highlight w:val="none"/>
        </w:rPr>
        <w:t>最迟</w:t>
      </w:r>
      <w:r>
        <w:rPr>
          <w:rFonts w:hint="eastAsia" w:ascii="仿宋" w:hAnsi="仿宋" w:eastAsia="仿宋" w:cs="仿宋"/>
          <w:color w:val="auto"/>
          <w:sz w:val="24"/>
          <w:highlight w:val="none"/>
          <w:lang w:eastAsia="zh-CN"/>
        </w:rPr>
        <w:t>不晚于</w:t>
      </w:r>
      <w:r>
        <w:rPr>
          <w:rFonts w:hint="eastAsia" w:ascii="仿宋" w:hAnsi="仿宋" w:eastAsia="仿宋" w:cs="仿宋"/>
          <w:color w:val="auto"/>
          <w:sz w:val="24"/>
          <w:highlight w:val="none"/>
        </w:rPr>
        <w:t>2024年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电缆</w:t>
      </w:r>
      <w:r>
        <w:rPr>
          <w:rFonts w:hint="eastAsia" w:ascii="仿宋" w:hAnsi="仿宋" w:eastAsia="仿宋" w:cs="仿宋"/>
          <w:color w:val="auto"/>
          <w:sz w:val="24"/>
          <w:highlight w:val="none"/>
        </w:rPr>
        <w:t>最迟</w:t>
      </w:r>
      <w:r>
        <w:rPr>
          <w:rFonts w:hint="eastAsia" w:ascii="仿宋" w:hAnsi="仿宋" w:eastAsia="仿宋" w:cs="仿宋"/>
          <w:color w:val="auto"/>
          <w:sz w:val="24"/>
          <w:highlight w:val="none"/>
          <w:lang w:eastAsia="zh-CN"/>
        </w:rPr>
        <w:t>不晚于</w:t>
      </w:r>
      <w:r>
        <w:rPr>
          <w:rFonts w:hint="eastAsia" w:ascii="仿宋" w:hAnsi="仿宋" w:eastAsia="仿宋" w:cs="仿宋"/>
          <w:color w:val="auto"/>
          <w:sz w:val="24"/>
          <w:highlight w:val="none"/>
        </w:rPr>
        <w:t>2024年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将相应批次的物资送至交货地点</w:t>
      </w:r>
      <w:r>
        <w:rPr>
          <w:rFonts w:hint="eastAsia" w:ascii="仿宋" w:hAnsi="仿宋" w:eastAsia="仿宋" w:cs="仿宋"/>
          <w:color w:val="auto"/>
          <w:sz w:val="24"/>
          <w:highlight w:val="none"/>
          <w:lang w:eastAsia="zh-CN"/>
        </w:rPr>
        <w:t>。</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甲方采购人员:</w:t>
      </w:r>
      <w:r>
        <w:rPr>
          <w:rFonts w:hint="eastAsia" w:ascii="仿宋" w:hAnsi="仿宋" w:eastAsia="仿宋" w:cs="仿宋"/>
          <w:color w:val="auto"/>
          <w:sz w:val="24"/>
          <w:highlight w:val="none"/>
          <w:lang w:eastAsia="zh-CN"/>
        </w:rPr>
        <w:t>柳旭</w:t>
      </w:r>
      <w:r>
        <w:rPr>
          <w:rFonts w:hint="eastAsia" w:ascii="仿宋" w:hAnsi="仿宋" w:eastAsia="仿宋" w:cs="仿宋"/>
          <w:color w:val="auto"/>
          <w:sz w:val="24"/>
          <w:highlight w:val="none"/>
        </w:rPr>
        <w:t>。</w:t>
      </w:r>
    </w:p>
    <w:p>
      <w:pPr>
        <w:keepNext w:val="0"/>
        <w:keepLines w:val="0"/>
        <w:pageBreakBefore w:val="0"/>
        <w:kinsoku/>
        <w:wordWrap/>
        <w:overflowPunct/>
        <w:autoSpaceDE/>
        <w:autoSpaceDN/>
        <w:bidi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color w:val="auto"/>
          <w:sz w:val="24"/>
          <w:highlight w:val="none"/>
        </w:rPr>
        <w:t>交货地点：</w:t>
      </w:r>
      <w:r>
        <w:rPr>
          <w:rFonts w:hint="eastAsia" w:ascii="仿宋" w:hAnsi="仿宋" w:eastAsia="仿宋" w:cs="仿宋"/>
          <w:color w:val="auto"/>
          <w:sz w:val="24"/>
          <w:highlight w:val="none"/>
          <w:lang w:val="en-US" w:eastAsia="zh-CN"/>
        </w:rPr>
        <w:t>项目现场内的甲方指定地点。</w:t>
      </w:r>
    </w:p>
    <w:p>
      <w:pPr>
        <w:keepNext w:val="0"/>
        <w:keepLines w:val="0"/>
        <w:pageBreakBefore w:val="0"/>
        <w:kinsoku/>
        <w:overflowPunct/>
        <w:autoSpaceDE/>
        <w:autoSpaceDN/>
        <w:bidi w:val="0"/>
        <w:spacing w:line="400" w:lineRule="exact"/>
        <w:ind w:firstLine="480" w:firstLineChars="200"/>
        <w:rPr>
          <w:rFonts w:ascii="仿宋" w:hAnsi="仿宋" w:eastAsia="仿宋"/>
          <w:b w:val="0"/>
          <w:bCs w:val="0"/>
          <w:color w:val="auto"/>
          <w:sz w:val="24"/>
          <w:szCs w:val="24"/>
          <w:highlight w:val="none"/>
        </w:rPr>
      </w:pPr>
      <w:r>
        <w:rPr>
          <w:rFonts w:hint="eastAsia" w:ascii="仿宋" w:hAnsi="仿宋" w:eastAsia="仿宋" w:cs="宋体"/>
          <w:b w:val="0"/>
          <w:bCs w:val="0"/>
          <w:color w:val="auto"/>
          <w:sz w:val="24"/>
          <w:szCs w:val="24"/>
          <w:highlight w:val="none"/>
          <w:lang w:val="en-US" w:eastAsia="zh-CN"/>
        </w:rPr>
        <w:t xml:space="preserve">1-6 </w:t>
      </w:r>
      <w:r>
        <w:rPr>
          <w:rFonts w:hint="eastAsia" w:ascii="仿宋" w:hAnsi="仿宋" w:eastAsia="仿宋" w:cs="宋体"/>
          <w:b w:val="0"/>
          <w:bCs w:val="0"/>
          <w:color w:val="auto"/>
          <w:sz w:val="24"/>
          <w:szCs w:val="24"/>
          <w:highlight w:val="none"/>
        </w:rPr>
        <w:t>资料要求：</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乙方应按甲方要求及时提供下述资料，并保证资料的真实性、准确性和完整性。资料一式</w:t>
      </w: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份，加盖乙方公章。乙方应向甲方提供的资料包括但不限于：</w:t>
      </w:r>
    </w:p>
    <w:p>
      <w:pPr>
        <w:keepNext w:val="0"/>
        <w:keepLines w:val="0"/>
        <w:pageBreakBefore w:val="0"/>
        <w:numPr>
          <w:ilvl w:val="0"/>
          <w:numId w:val="1"/>
        </w:numPr>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资质资料：</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（1）供应商的营业执照</w:t>
      </w:r>
      <w:r>
        <w:rPr>
          <w:rFonts w:hint="eastAsia" w:ascii="仿宋" w:hAnsi="仿宋" w:eastAsia="仿宋" w:cs="仿宋"/>
          <w:sz w:val="24"/>
          <w:highlight w:val="none"/>
          <w:lang w:eastAsia="zh-CN"/>
        </w:rPr>
        <w:t>等资质文件</w:t>
      </w:r>
      <w:r>
        <w:rPr>
          <w:rFonts w:hint="eastAsia" w:ascii="仿宋" w:hAnsi="仿宋" w:eastAsia="仿宋" w:cs="仿宋"/>
          <w:sz w:val="24"/>
          <w:highlight w:val="none"/>
        </w:rPr>
        <w:t>；</w:t>
      </w:r>
    </w:p>
    <w:p>
      <w:pPr>
        <w:keepNext w:val="0"/>
        <w:keepLines w:val="0"/>
        <w:pageBreakBefore w:val="0"/>
        <w:numPr>
          <w:ilvl w:val="0"/>
          <w:numId w:val="0"/>
        </w:numPr>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2、物资资料：</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（1）产品合格证；</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（2）质量检测报告；</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产品型式检测报告</w:t>
      </w:r>
      <w:r>
        <w:rPr>
          <w:rFonts w:hint="eastAsia" w:ascii="仿宋" w:hAnsi="仿宋" w:eastAsia="仿宋" w:cs="仿宋"/>
          <w:sz w:val="24"/>
          <w:highlight w:val="none"/>
        </w:rPr>
        <w:t>。</w:t>
      </w:r>
    </w:p>
    <w:p>
      <w:pPr>
        <w:keepNext w:val="0"/>
        <w:keepLines w:val="0"/>
        <w:pageBreakBefore w:val="0"/>
        <w:numPr>
          <w:ilvl w:val="255"/>
          <w:numId w:val="0"/>
        </w:numPr>
        <w:kinsoku/>
        <w:overflowPunct/>
        <w:topLinePunct w:val="0"/>
        <w:autoSpaceDE/>
        <w:autoSpaceDN/>
        <w:bidi w:val="0"/>
        <w:spacing w:line="400" w:lineRule="exact"/>
        <w:ind w:firstLine="480" w:firstLineChars="200"/>
        <w:textAlignment w:val="auto"/>
        <w:rPr>
          <w:rFonts w:hint="default"/>
          <w:highlight w:val="none"/>
          <w:lang w:val="en-US" w:eastAsia="zh-CN"/>
        </w:rPr>
      </w:pPr>
      <w:r>
        <w:rPr>
          <w:rFonts w:hint="eastAsia" w:ascii="仿宋" w:hAnsi="仿宋" w:eastAsia="仿宋" w:cs="仿宋"/>
          <w:color w:val="auto"/>
          <w:sz w:val="24"/>
          <w:szCs w:val="24"/>
          <w:highlight w:val="none"/>
        </w:rPr>
        <w:t>乙方应</w:t>
      </w:r>
      <w:r>
        <w:rPr>
          <w:rFonts w:hint="eastAsia" w:ascii="仿宋" w:hAnsi="仿宋" w:eastAsia="仿宋" w:cs="仿宋"/>
          <w:color w:val="auto"/>
          <w:sz w:val="24"/>
          <w:szCs w:val="24"/>
          <w:highlight w:val="none"/>
          <w:lang w:eastAsia="zh-CN"/>
        </w:rPr>
        <w:t>在每次交付时</w:t>
      </w:r>
      <w:r>
        <w:rPr>
          <w:rFonts w:hint="eastAsia" w:ascii="仿宋" w:hAnsi="仿宋" w:eastAsia="仿宋" w:cs="仿宋"/>
          <w:color w:val="auto"/>
          <w:sz w:val="24"/>
          <w:szCs w:val="24"/>
          <w:highlight w:val="none"/>
        </w:rPr>
        <w:t>将</w:t>
      </w:r>
      <w:r>
        <w:rPr>
          <w:rFonts w:hint="eastAsia" w:ascii="仿宋" w:hAnsi="仿宋" w:eastAsia="仿宋" w:cs="仿宋"/>
          <w:color w:val="auto"/>
          <w:sz w:val="24"/>
          <w:szCs w:val="24"/>
          <w:highlight w:val="none"/>
          <w:lang w:eastAsia="zh-CN"/>
        </w:rPr>
        <w:t>物资所对应的</w:t>
      </w:r>
      <w:r>
        <w:rPr>
          <w:rFonts w:hint="eastAsia" w:ascii="仿宋" w:hAnsi="仿宋" w:eastAsia="仿宋" w:cs="仿宋"/>
          <w:color w:val="auto"/>
          <w:sz w:val="24"/>
          <w:szCs w:val="24"/>
          <w:highlight w:val="none"/>
        </w:rPr>
        <w:t>上述资料全部提供给甲方。经审核，乙方所提供的资料不符合甲方需求的，乙方应在接到甲方通知后1天内重新提供相关资料。</w:t>
      </w:r>
      <w:bookmarkStart w:id="46" w:name="_Toc981_WPSOffice_Level2"/>
    </w:p>
    <w:p>
      <w:pPr>
        <w:keepNext w:val="0"/>
        <w:keepLines w:val="0"/>
        <w:pageBreakBefore w:val="0"/>
        <w:kinsoku/>
        <w:wordWrap/>
        <w:overflowPunct/>
        <w:autoSpaceDE/>
        <w:autoSpaceDN/>
        <w:bidi w:val="0"/>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第二条物资质量要求</w:t>
      </w:r>
    </w:p>
    <w:p>
      <w:pPr>
        <w:keepNext w:val="0"/>
        <w:keepLines w:val="0"/>
        <w:pageBreakBefore w:val="0"/>
        <w:kinsoku/>
        <w:wordWrap/>
        <w:overflowPunct/>
        <w:topLinePunct w:val="0"/>
        <w:autoSpaceDE/>
        <w:autoSpaceDN/>
        <w:bidi w:val="0"/>
        <w:spacing w:line="400" w:lineRule="exact"/>
        <w:ind w:firstLine="480" w:firstLineChars="200"/>
        <w:rPr>
          <w:rFonts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2-1</w:t>
      </w:r>
      <w:r>
        <w:rPr>
          <w:rFonts w:hint="eastAsia" w:ascii="仿宋" w:hAnsi="仿宋" w:eastAsia="仿宋" w:cs="仿宋"/>
          <w:color w:val="auto"/>
          <w:sz w:val="24"/>
          <w:highlight w:val="none"/>
          <w:u w:val="none"/>
        </w:rPr>
        <w:t>乙方已确认并知悉本合同项下物资使用地点的相关情况，充分了解物资使用环境，并承诺所供物资满足甲方使用需求。</w:t>
      </w:r>
    </w:p>
    <w:p>
      <w:pPr>
        <w:keepNext w:val="0"/>
        <w:keepLines w:val="0"/>
        <w:pageBreakBefore w:val="0"/>
        <w:numPr>
          <w:ilvl w:val="-1"/>
          <w:numId w:val="0"/>
        </w:numPr>
        <w:kinsoku/>
        <w:wordWrap/>
        <w:overflowPunct/>
        <w:topLinePunct w:val="0"/>
        <w:autoSpaceDE/>
        <w:autoSpaceDN/>
        <w:bidi w:val="0"/>
        <w:spacing w:line="400" w:lineRule="exact"/>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2-2</w:t>
      </w:r>
      <w:r>
        <w:rPr>
          <w:rFonts w:hint="eastAsia" w:ascii="仿宋" w:hAnsi="仿宋" w:eastAsia="仿宋" w:cs="仿宋"/>
          <w:color w:val="auto"/>
          <w:sz w:val="24"/>
          <w:highlight w:val="none"/>
          <w:u w:val="none"/>
        </w:rPr>
        <w:t>乙方保证所供物资质量必须符合</w:t>
      </w:r>
      <w:r>
        <w:rPr>
          <w:rFonts w:hint="eastAsia" w:ascii="仿宋" w:hAnsi="仿宋" w:eastAsia="仿宋" w:cs="仿宋"/>
          <w:color w:val="auto"/>
          <w:sz w:val="24"/>
          <w:highlight w:val="none"/>
          <w:u w:val="none"/>
          <w:lang w:val="en-US" w:eastAsia="zh-CN"/>
        </w:rPr>
        <w:t>项目要求</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lang w:val="en-US" w:eastAsia="zh-CN"/>
        </w:rPr>
        <w:t>具体标准详见合同清单</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，同时保证物资为出厂检验合格产品。</w:t>
      </w:r>
      <w:r>
        <w:rPr>
          <w:rFonts w:hint="eastAsia" w:ascii="仿宋" w:hAnsi="仿宋" w:eastAsia="仿宋" w:cs="仿宋"/>
          <w:color w:val="auto"/>
          <w:sz w:val="24"/>
          <w:highlight w:val="none"/>
          <w:u w:val="none"/>
          <w:lang w:val="en-US" w:eastAsia="zh-CN"/>
        </w:rPr>
        <w:t>物资</w:t>
      </w:r>
      <w:r>
        <w:rPr>
          <w:rFonts w:hint="eastAsia" w:ascii="仿宋" w:hAnsi="仿宋" w:eastAsia="仿宋" w:cs="仿宋"/>
          <w:color w:val="auto"/>
          <w:sz w:val="24"/>
          <w:highlight w:val="none"/>
          <w:u w:val="none"/>
        </w:rPr>
        <w:t>的规格型号、技术参数、应严格满足甲方及</w:t>
      </w:r>
      <w:r>
        <w:rPr>
          <w:rFonts w:hint="eastAsia" w:ascii="仿宋" w:hAnsi="仿宋" w:eastAsia="仿宋" w:cs="仿宋"/>
          <w:color w:val="auto"/>
          <w:sz w:val="24"/>
          <w:highlight w:val="none"/>
          <w:u w:val="none"/>
          <w:lang w:val="en-US" w:eastAsia="zh-CN"/>
        </w:rPr>
        <w:t>项目</w:t>
      </w:r>
      <w:r>
        <w:rPr>
          <w:rFonts w:hint="eastAsia" w:ascii="仿宋" w:hAnsi="仿宋" w:eastAsia="仿宋" w:cs="仿宋"/>
          <w:color w:val="auto"/>
          <w:sz w:val="24"/>
          <w:highlight w:val="none"/>
          <w:u w:val="none"/>
        </w:rPr>
        <w:t>要求</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lang w:val="en-US" w:eastAsia="zh-CN"/>
        </w:rPr>
        <w:t>详见合同清单技术标准要求</w:t>
      </w:r>
      <w:r>
        <w:rPr>
          <w:rFonts w:hint="eastAsia" w:ascii="仿宋" w:hAnsi="仿宋" w:eastAsia="仿宋" w:cs="仿宋"/>
          <w:color w:val="auto"/>
          <w:sz w:val="24"/>
          <w:highlight w:val="none"/>
          <w:u w:val="none"/>
        </w:rPr>
        <w:t>。</w:t>
      </w:r>
    </w:p>
    <w:p>
      <w:pPr>
        <w:keepNext w:val="0"/>
        <w:keepLines w:val="0"/>
        <w:pageBreakBefore w:val="0"/>
        <w:kinsoku/>
        <w:wordWrap/>
        <w:overflowPunct/>
        <w:autoSpaceDE/>
        <w:autoSpaceDN/>
        <w:bidi w:val="0"/>
        <w:snapToGrid w:val="0"/>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第三条物资包装要求：</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3-1</w:t>
      </w:r>
      <w:r>
        <w:rPr>
          <w:rFonts w:hint="eastAsia" w:ascii="仿宋" w:hAnsi="仿宋" w:eastAsia="仿宋" w:cs="仿宋"/>
          <w:color w:val="000000" w:themeColor="text1"/>
          <w:sz w:val="24"/>
          <w:highlight w:val="none"/>
          <w14:textFill>
            <w14:solidFill>
              <w14:schemeClr w14:val="tx1"/>
            </w14:solidFill>
          </w14:textFill>
        </w:rPr>
        <w:t>物资</w:t>
      </w:r>
      <w:r>
        <w:rPr>
          <w:rFonts w:hint="eastAsia" w:ascii="仿宋" w:hAnsi="仿宋" w:eastAsia="仿宋" w:cs="仿宋"/>
          <w:sz w:val="24"/>
          <w:highlight w:val="none"/>
        </w:rPr>
        <w:t>所有的包装应满足</w:t>
      </w:r>
      <w:r>
        <w:rPr>
          <w:rFonts w:hint="eastAsia" w:ascii="仿宋" w:hAnsi="仿宋" w:eastAsia="仿宋" w:cs="仿宋"/>
          <w:color w:val="000000" w:themeColor="text1"/>
          <w:sz w:val="24"/>
          <w:highlight w:val="none"/>
          <w14:textFill>
            <w14:solidFill>
              <w14:schemeClr w14:val="tx1"/>
            </w14:solidFill>
          </w14:textFill>
        </w:rPr>
        <w:t>国内运输要</w:t>
      </w:r>
      <w:r>
        <w:rPr>
          <w:rFonts w:hint="eastAsia" w:ascii="仿宋" w:hAnsi="仿宋" w:eastAsia="仿宋" w:cs="仿宋"/>
          <w:sz w:val="24"/>
          <w:highlight w:val="none"/>
        </w:rPr>
        <w:t>求。</w:t>
      </w:r>
      <w:r>
        <w:rPr>
          <w:rFonts w:hint="eastAsia" w:ascii="仿宋" w:hAnsi="仿宋" w:eastAsia="仿宋" w:cs="仿宋"/>
          <w:sz w:val="24"/>
          <w:highlight w:val="none"/>
          <w:lang w:eastAsia="zh-CN"/>
        </w:rPr>
        <w:t>物资应分类使用电缆盘进行包装，每个电缆盘只能卷绕一根线缆，不允许电缆或电线有断头、接头，线缆端头应可靠密封。同时每个电缆盘侧面应标明电缆电线的型号规格和旋转方向，并在每个电缆盘上固定防锈铭牌。电缆盘必须放稳并固定牢固，不允许将电缆盘卧倒（侧向），防止电缆盘在运输途中互撞和翻倒。</w:t>
      </w:r>
      <w:r>
        <w:rPr>
          <w:rFonts w:hint="eastAsia" w:ascii="仿宋" w:hAnsi="仿宋" w:eastAsia="仿宋" w:cs="仿宋"/>
          <w:sz w:val="24"/>
          <w:highlight w:val="none"/>
        </w:rPr>
        <w:t>物资包装完毕后，乙方应将记载有物资属性（品牌、产地、生产厂家、数量）的物资清单交予甲方</w:t>
      </w:r>
      <w:r>
        <w:rPr>
          <w:rFonts w:hint="eastAsia" w:ascii="仿宋" w:hAnsi="仿宋" w:eastAsia="仿宋" w:cs="仿宋"/>
          <w:sz w:val="24"/>
          <w:highlight w:val="none"/>
          <w:lang w:eastAsia="zh-CN"/>
        </w:rPr>
        <w:t>：</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清单</w:t>
      </w:r>
      <w:r>
        <w:rPr>
          <w:rFonts w:hint="eastAsia" w:ascii="仿宋" w:hAnsi="仿宋" w:eastAsia="仿宋" w:cs="仿宋"/>
          <w:sz w:val="24"/>
          <w:highlight w:val="none"/>
        </w:rPr>
        <w:t>应注明货物的名称、规格、型号、数量、质量、生产商、发货地、乙方、收货人、交货地、承运人等，并在显著位置标明装卸警示标志；</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乙方应对工程现场情况和当地政府运输时限和通道限制的正常及临时规定有充分了解和理解，不应因此提出索赔、要求延长或变更供货期限等；</w:t>
      </w:r>
    </w:p>
    <w:p>
      <w:pPr>
        <w:spacing w:line="400" w:lineRule="exact"/>
        <w:ind w:firstLine="480" w:firstLineChars="200"/>
        <w:rPr>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乙方运抵甲方指定现场的物资，交货单据上应详细列明当次供应物资的名称、品牌、产地、生产厂家、规格型号、计量单位。</w:t>
      </w:r>
    </w:p>
    <w:p>
      <w:pPr>
        <w:pStyle w:val="19"/>
        <w:spacing w:line="400" w:lineRule="exact"/>
        <w:ind w:left="0" w:leftChars="0" w:firstLine="480" w:firstLineChars="200"/>
        <w:rPr>
          <w:rFonts w:hint="eastAsia" w:ascii="仿宋" w:hAnsi="仿宋" w:eastAsia="仿宋"/>
          <w:color w:val="000000"/>
          <w:highlight w:val="none"/>
        </w:rPr>
      </w:pPr>
      <w:r>
        <w:rPr>
          <w:rFonts w:hint="eastAsia" w:ascii="仿宋" w:hAnsi="仿宋" w:eastAsia="仿宋" w:cs="仿宋"/>
          <w:kern w:val="2"/>
          <w:highlight w:val="none"/>
        </w:rPr>
        <w:t>3-2本合同项下的物资</w:t>
      </w:r>
      <w:r>
        <w:rPr>
          <w:rFonts w:hint="eastAsia" w:ascii="仿宋" w:hAnsi="仿宋" w:eastAsia="仿宋"/>
          <w:color w:val="000000"/>
          <w:highlight w:val="none"/>
        </w:rPr>
        <w:t>运输由乙方负责，</w:t>
      </w:r>
      <w:r>
        <w:rPr>
          <w:rFonts w:hint="eastAsia" w:ascii="仿宋" w:hAnsi="仿宋" w:eastAsia="仿宋" w:cs="仿宋"/>
          <w:sz w:val="24"/>
          <w:highlight w:val="none"/>
        </w:rPr>
        <w:t>物资包装完毕后，</w:t>
      </w:r>
      <w:r>
        <w:rPr>
          <w:rFonts w:hint="eastAsia" w:ascii="仿宋" w:hAnsi="仿宋" w:eastAsia="仿宋"/>
          <w:color w:val="000000"/>
          <w:highlight w:val="none"/>
        </w:rPr>
        <w:t>乙方应在本合同1-3条规定的时间内将物资运抵</w:t>
      </w:r>
      <w:r>
        <w:rPr>
          <w:rFonts w:hint="eastAsia" w:ascii="仿宋" w:hAnsi="仿宋" w:eastAsia="仿宋"/>
          <w:color w:val="000000"/>
          <w:highlight w:val="none"/>
          <w:lang w:eastAsia="zh-CN"/>
        </w:rPr>
        <w:t>交货</w:t>
      </w:r>
      <w:r>
        <w:rPr>
          <w:rFonts w:hint="eastAsia" w:ascii="仿宋" w:hAnsi="仿宋" w:eastAsia="仿宋"/>
          <w:color w:val="000000"/>
          <w:highlight w:val="none"/>
        </w:rPr>
        <w:t>地点</w:t>
      </w:r>
      <w:r>
        <w:rPr>
          <w:rFonts w:hint="eastAsia" w:ascii="仿宋" w:hAnsi="仿宋" w:eastAsia="仿宋"/>
          <w:color w:val="000000"/>
          <w:highlight w:val="none"/>
          <w:lang w:eastAsia="zh-CN"/>
        </w:rPr>
        <w:t>。</w:t>
      </w:r>
      <w:r>
        <w:rPr>
          <w:rFonts w:hint="eastAsia" w:ascii="仿宋" w:hAnsi="仿宋" w:eastAsia="仿宋"/>
          <w:color w:val="000000"/>
          <w:highlight w:val="none"/>
        </w:rPr>
        <w:t>运输费用已经计入本合同物资单价内，乙方不得以变更运输方式和路线等任何理由向甲方收取运输费用。乙方应自备装卸物资所必需的装卸人员及机械，装卸费用由乙方承担。</w:t>
      </w:r>
      <w:r>
        <w:rPr>
          <w:rFonts w:hint="eastAsia" w:ascii="仿宋" w:hAnsi="仿宋" w:eastAsia="仿宋"/>
          <w:color w:val="000000"/>
          <w:highlight w:val="none"/>
          <w:lang w:eastAsia="zh-CN"/>
        </w:rPr>
        <w:t>货到现场后，</w:t>
      </w:r>
      <w:r>
        <w:rPr>
          <w:rFonts w:hint="eastAsia" w:ascii="仿宋" w:hAnsi="仿宋" w:eastAsia="仿宋"/>
          <w:color w:val="000000"/>
          <w:highlight w:val="none"/>
        </w:rPr>
        <w:t>乙方应按照甲方项目</w:t>
      </w:r>
      <w:r>
        <w:rPr>
          <w:rFonts w:hint="eastAsia" w:ascii="仿宋" w:hAnsi="仿宋" w:eastAsia="仿宋"/>
          <w:color w:val="000000"/>
          <w:highlight w:val="none"/>
          <w:lang w:eastAsia="zh-CN"/>
        </w:rPr>
        <w:t>部</w:t>
      </w:r>
      <w:r>
        <w:rPr>
          <w:rFonts w:hint="eastAsia" w:ascii="仿宋" w:hAnsi="仿宋" w:eastAsia="仿宋"/>
          <w:color w:val="000000"/>
          <w:highlight w:val="none"/>
        </w:rPr>
        <w:t>要求</w:t>
      </w:r>
      <w:r>
        <w:rPr>
          <w:rFonts w:hint="eastAsia" w:ascii="仿宋" w:hAnsi="仿宋" w:eastAsia="仿宋"/>
          <w:color w:val="000000"/>
          <w:highlight w:val="none"/>
          <w:lang w:eastAsia="zh-CN"/>
        </w:rPr>
        <w:t>的</w:t>
      </w:r>
      <w:r>
        <w:rPr>
          <w:rFonts w:hint="eastAsia" w:ascii="仿宋" w:hAnsi="仿宋" w:eastAsia="仿宋"/>
          <w:color w:val="000000"/>
          <w:highlight w:val="none"/>
        </w:rPr>
        <w:t>位置卸车并码放整齐。</w:t>
      </w:r>
    </w:p>
    <w:p>
      <w:pPr>
        <w:pStyle w:val="19"/>
        <w:spacing w:line="400" w:lineRule="exact"/>
        <w:ind w:left="0" w:leftChars="0" w:firstLine="480" w:firstLineChars="200"/>
        <w:rPr>
          <w:rFonts w:hint="eastAsia" w:ascii="仿宋" w:hAnsi="仿宋" w:eastAsia="仿宋" w:cs="仿宋"/>
          <w:kern w:val="2"/>
          <w:highlight w:val="none"/>
        </w:rPr>
      </w:pPr>
      <w:r>
        <w:rPr>
          <w:rFonts w:hint="eastAsia" w:ascii="仿宋" w:hAnsi="仿宋" w:eastAsia="仿宋" w:cs="仿宋"/>
          <w:kern w:val="2"/>
          <w:highlight w:val="none"/>
          <w:lang w:val="en-US" w:eastAsia="zh-CN"/>
        </w:rPr>
        <w:t>3-3</w:t>
      </w:r>
      <w:r>
        <w:rPr>
          <w:rFonts w:hint="eastAsia" w:ascii="仿宋" w:hAnsi="仿宋" w:eastAsia="仿宋" w:cs="仿宋"/>
          <w:kern w:val="2"/>
          <w:highlight w:val="none"/>
        </w:rPr>
        <w:t>乙方应遵守当地政府关于运输、车辆、交通、环保等方面的规定</w:t>
      </w:r>
      <w:r>
        <w:rPr>
          <w:rFonts w:hint="eastAsia" w:ascii="仿宋" w:hAnsi="仿宋" w:eastAsia="仿宋" w:cs="仿宋"/>
          <w:kern w:val="2"/>
          <w:highlight w:val="none"/>
          <w:lang w:eastAsia="zh-CN"/>
        </w:rPr>
        <w:t>，</w:t>
      </w:r>
      <w:r>
        <w:rPr>
          <w:rFonts w:hint="eastAsia" w:ascii="仿宋" w:hAnsi="仿宋" w:eastAsia="仿宋" w:cs="仿宋"/>
          <w:kern w:val="2"/>
          <w:highlight w:val="none"/>
        </w:rPr>
        <w:t>并</w:t>
      </w:r>
      <w:r>
        <w:rPr>
          <w:rFonts w:hint="eastAsia" w:ascii="仿宋" w:hAnsi="仿宋" w:eastAsia="仿宋" w:cs="仿宋"/>
          <w:kern w:val="2"/>
          <w:highlight w:val="none"/>
          <w:lang w:eastAsia="zh-CN"/>
        </w:rPr>
        <w:t>自行</w:t>
      </w:r>
      <w:r>
        <w:rPr>
          <w:rFonts w:hint="eastAsia" w:ascii="仿宋" w:hAnsi="仿宋" w:eastAsia="仿宋" w:cs="仿宋"/>
          <w:kern w:val="2"/>
          <w:highlight w:val="none"/>
        </w:rPr>
        <w:t>承担运输所造成的一切影响和损失（包括各种违章、肇事、罚款等）。运输途中因意外或事故造成的全部损失由乙方承担，且不因此免除乙方逾期供货的违约责任。</w:t>
      </w:r>
    </w:p>
    <w:p>
      <w:pPr>
        <w:pStyle w:val="19"/>
        <w:spacing w:line="400" w:lineRule="exact"/>
        <w:ind w:left="0" w:leftChars="0" w:firstLine="480" w:firstLineChars="200"/>
        <w:rPr>
          <w:rFonts w:hint="eastAsia" w:ascii="仿宋" w:hAnsi="仿宋" w:eastAsia="仿宋" w:cs="仿宋"/>
          <w:kern w:val="2"/>
          <w:highlight w:val="none"/>
        </w:rPr>
      </w:pPr>
      <w:r>
        <w:rPr>
          <w:rFonts w:hint="eastAsia" w:ascii="仿宋" w:hAnsi="仿宋" w:eastAsia="仿宋" w:cs="仿宋"/>
          <w:kern w:val="2"/>
          <w:highlight w:val="none"/>
        </w:rPr>
        <w:t>3-</w:t>
      </w:r>
      <w:r>
        <w:rPr>
          <w:rFonts w:hint="eastAsia" w:ascii="仿宋" w:hAnsi="仿宋" w:eastAsia="仿宋" w:cs="仿宋"/>
          <w:kern w:val="2"/>
          <w:highlight w:val="none"/>
          <w:lang w:val="en-US" w:eastAsia="zh-CN"/>
        </w:rPr>
        <w:t>4</w:t>
      </w:r>
      <w:r>
        <w:rPr>
          <w:rFonts w:hint="eastAsia" w:ascii="仿宋" w:hAnsi="仿宋" w:eastAsia="仿宋" w:cs="仿宋"/>
          <w:kern w:val="2"/>
          <w:highlight w:val="none"/>
        </w:rPr>
        <w:t>由于包装不当、防护不妥造成物资在运输过程中的碰伤、损坏、漏失等任何损失的责任和费用由乙方承担，且不因此免除乙方逾期供货的违约责任。</w:t>
      </w:r>
    </w:p>
    <w:p>
      <w:pPr>
        <w:pStyle w:val="3"/>
        <w:rPr>
          <w:rFonts w:hint="eastAsia" w:ascii="仿宋" w:hAnsi="仿宋" w:eastAsia="仿宋" w:cs="仿宋"/>
          <w:b/>
          <w:bCs/>
          <w:color w:val="auto"/>
          <w:sz w:val="24"/>
          <w:szCs w:val="24"/>
          <w:highlight w:val="none"/>
        </w:rPr>
      </w:pPr>
    </w:p>
    <w:p>
      <w:pPr>
        <w:keepNext w:val="0"/>
        <w:keepLines w:val="0"/>
        <w:pageBreakBefore w:val="0"/>
        <w:numPr>
          <w:ilvl w:val="0"/>
          <w:numId w:val="2"/>
        </w:numPr>
        <w:kinsoku/>
        <w:wordWrap/>
        <w:overflowPunct/>
        <w:autoSpaceDE/>
        <w:autoSpaceDN/>
        <w:bidi w:val="0"/>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交货地点</w:t>
      </w:r>
      <w:r>
        <w:rPr>
          <w:rFonts w:hint="eastAsia" w:ascii="仿宋" w:hAnsi="仿宋" w:eastAsia="仿宋" w:cs="仿宋"/>
          <w:b/>
          <w:bCs/>
          <w:color w:val="auto"/>
          <w:sz w:val="24"/>
          <w:szCs w:val="24"/>
          <w:highlight w:val="none"/>
        </w:rPr>
        <w:t>验收</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4-1物资运抵交货地点后乙方应配合甲方进行验收；乙方未在甲方通知的合理时间内到场参加验收的，甲方可自行组织验收，验收结果对乙方具有约束力。</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4-2</w:t>
      </w:r>
      <w:r>
        <w:rPr>
          <w:rFonts w:ascii="仿宋" w:hAnsi="仿宋" w:eastAsia="仿宋" w:cs="仿宋"/>
          <w:sz w:val="24"/>
          <w:highlight w:val="none"/>
        </w:rPr>
        <w:t>甲方项目验收人员对物资的清单、数量、尺寸、外观、品牌及随附资料等方面进行验收。</w:t>
      </w:r>
      <w:r>
        <w:rPr>
          <w:rFonts w:hint="eastAsia" w:ascii="仿宋" w:hAnsi="仿宋" w:eastAsia="仿宋" w:cs="仿宋"/>
          <w:sz w:val="24"/>
          <w:highlight w:val="none"/>
        </w:rPr>
        <w:t>物资</w:t>
      </w:r>
      <w:r>
        <w:rPr>
          <w:rFonts w:hint="eastAsia" w:ascii="仿宋" w:hAnsi="仿宋" w:eastAsia="仿宋" w:cs="仿宋"/>
          <w:sz w:val="24"/>
          <w:highlight w:val="none"/>
          <w:lang w:eastAsia="zh-CN"/>
        </w:rPr>
        <w:t>抵达</w:t>
      </w:r>
      <w:r>
        <w:rPr>
          <w:rFonts w:hint="eastAsia" w:ascii="仿宋" w:hAnsi="仿宋" w:eastAsia="仿宋" w:cs="仿宋"/>
          <w:sz w:val="24"/>
          <w:highlight w:val="none"/>
        </w:rPr>
        <w:t>现场</w:t>
      </w:r>
      <w:r>
        <w:rPr>
          <w:rFonts w:hint="eastAsia" w:ascii="仿宋" w:hAnsi="仿宋" w:eastAsia="仿宋" w:cs="仿宋"/>
          <w:sz w:val="24"/>
          <w:highlight w:val="none"/>
          <w:lang w:eastAsia="zh-CN"/>
        </w:rPr>
        <w:t>即</w:t>
      </w:r>
      <w:r>
        <w:rPr>
          <w:rFonts w:hint="eastAsia" w:ascii="仿宋" w:hAnsi="仿宋" w:eastAsia="仿宋" w:cs="仿宋"/>
          <w:sz w:val="24"/>
          <w:highlight w:val="none"/>
        </w:rPr>
        <w:t>进行现货检验，甲方如有异议应在</w:t>
      </w:r>
      <w:r>
        <w:rPr>
          <w:rFonts w:hint="eastAsia" w:ascii="仿宋" w:hAnsi="仿宋" w:eastAsia="仿宋" w:cs="仿宋"/>
          <w:sz w:val="24"/>
          <w:highlight w:val="none"/>
          <w:lang w:eastAsia="zh-CN"/>
        </w:rPr>
        <w:t>物资</w:t>
      </w:r>
      <w:r>
        <w:rPr>
          <w:rFonts w:hint="eastAsia" w:ascii="仿宋" w:hAnsi="仿宋" w:eastAsia="仿宋" w:cs="仿宋"/>
          <w:sz w:val="24"/>
          <w:highlight w:val="none"/>
        </w:rPr>
        <w:t>达到现场</w:t>
      </w:r>
      <w:r>
        <w:rPr>
          <w:rFonts w:hint="eastAsia" w:ascii="仿宋" w:hAnsi="仿宋" w:eastAsia="仿宋" w:cs="仿宋"/>
          <w:sz w:val="24"/>
          <w:highlight w:val="none"/>
          <w:lang w:val="en-US" w:eastAsia="zh-CN"/>
        </w:rPr>
        <w:t>24小时内</w:t>
      </w:r>
      <w:r>
        <w:rPr>
          <w:rFonts w:ascii="仿宋" w:hAnsi="仿宋" w:eastAsia="仿宋" w:cs="仿宋"/>
          <w:sz w:val="24"/>
          <w:highlight w:val="none"/>
        </w:rPr>
        <w:t>内提出，乙方应在</w:t>
      </w:r>
      <w:r>
        <w:rPr>
          <w:rFonts w:hint="eastAsia" w:ascii="仿宋" w:hAnsi="仿宋" w:eastAsia="仿宋" w:cs="仿宋"/>
          <w:sz w:val="24"/>
          <w:highlight w:val="none"/>
          <w:lang w:eastAsia="zh-CN"/>
        </w:rPr>
        <w:t>接到通知后的</w:t>
      </w:r>
      <w:r>
        <w:rPr>
          <w:rFonts w:ascii="仿宋" w:hAnsi="仿宋" w:eastAsia="仿宋" w:cs="仿宋"/>
          <w:sz w:val="24"/>
          <w:highlight w:val="none"/>
        </w:rPr>
        <w:t>24小时内</w:t>
      </w:r>
      <w:r>
        <w:rPr>
          <w:rFonts w:hint="eastAsia" w:ascii="仿宋" w:hAnsi="仿宋" w:eastAsia="仿宋" w:cs="仿宋"/>
          <w:sz w:val="24"/>
          <w:highlight w:val="none"/>
          <w:lang w:eastAsia="zh-CN"/>
        </w:rPr>
        <w:t>将更换物资运抵交货地点</w:t>
      </w:r>
      <w:r>
        <w:rPr>
          <w:rFonts w:ascii="仿宋" w:hAnsi="仿宋" w:eastAsia="仿宋" w:cs="仿宋"/>
          <w:sz w:val="24"/>
          <w:highlight w:val="none"/>
        </w:rPr>
        <w:t>。</w:t>
      </w:r>
    </w:p>
    <w:p>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甲方验收人员：</w:t>
      </w:r>
      <w:r>
        <w:rPr>
          <w:rFonts w:hint="eastAsia" w:ascii="仿宋" w:hAnsi="仿宋" w:eastAsia="仿宋" w:cs="仿宋"/>
          <w:color w:val="auto"/>
          <w:sz w:val="24"/>
          <w:szCs w:val="24"/>
          <w:highlight w:val="none"/>
          <w:u w:val="single"/>
          <w:lang w:val="en-US" w:eastAsia="zh-CN"/>
        </w:rPr>
        <w:t>魏山林、封宇轩、陈旭昂、柳旭</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lang w:val="en-US" w:eastAsia="zh-CN"/>
        </w:rPr>
        <w:t xml:space="preserve"> </w:t>
      </w:r>
    </w:p>
    <w:p>
      <w:pPr>
        <w:spacing w:line="400" w:lineRule="exact"/>
        <w:ind w:firstLine="480" w:firstLineChars="200"/>
        <w:rPr>
          <w:rFonts w:ascii="仿宋" w:hAnsi="仿宋" w:eastAsia="仿宋" w:cs="仿宋"/>
          <w:sz w:val="24"/>
          <w:highlight w:val="none"/>
        </w:rPr>
      </w:pPr>
      <w:r>
        <w:rPr>
          <w:rFonts w:ascii="仿宋" w:hAnsi="仿宋" w:eastAsia="仿宋" w:cs="仿宋"/>
          <w:sz w:val="24"/>
          <w:highlight w:val="none"/>
        </w:rPr>
        <w:t>验收方法：（1）数量验收：待货物到达现场后，甲乙双方应在交货现场以点数、检尺等方式对货物数量进行验收，数量不符的乙方应及时补齐货物数量，所产生的一切费用乙方自行承担；（2）外观检查</w:t>
      </w:r>
      <w:r>
        <w:rPr>
          <w:rFonts w:hint="eastAsia" w:ascii="仿宋" w:hAnsi="仿宋" w:eastAsia="仿宋" w:cs="仿宋"/>
          <w:sz w:val="24"/>
          <w:highlight w:val="none"/>
          <w:lang w:eastAsia="zh-CN"/>
        </w:rPr>
        <w:t>：电线</w:t>
      </w:r>
      <w:r>
        <w:rPr>
          <w:rFonts w:hint="eastAsia" w:ascii="仿宋" w:hAnsi="仿宋" w:eastAsia="仿宋" w:cs="仿宋"/>
          <w:sz w:val="24"/>
          <w:highlight w:val="none"/>
        </w:rPr>
        <w:t>电缆表面平整，外包装上应有生产商名称、规格型号及商标等标记</w:t>
      </w:r>
      <w:r>
        <w:rPr>
          <w:rFonts w:ascii="仿宋" w:hAnsi="仿宋" w:eastAsia="仿宋" w:cs="仿宋"/>
          <w:sz w:val="24"/>
          <w:highlight w:val="none"/>
        </w:rPr>
        <w:t>；</w:t>
      </w:r>
      <w:r>
        <w:rPr>
          <w:rFonts w:hint="eastAsia" w:ascii="仿宋" w:hAnsi="仿宋" w:eastAsia="仿宋" w:cs="仿宋"/>
          <w:sz w:val="24"/>
          <w:highlight w:val="none"/>
        </w:rPr>
        <w:t>（3）质量验收：</w:t>
      </w:r>
      <w:r>
        <w:rPr>
          <w:rFonts w:hint="eastAsia" w:ascii="仿宋" w:hAnsi="仿宋" w:eastAsia="仿宋" w:cs="仿宋"/>
          <w:sz w:val="24"/>
          <w:szCs w:val="24"/>
          <w:highlight w:val="none"/>
        </w:rPr>
        <w:t>①测量：用游标卡尺测量线径，用钢卷尺测量长度</w:t>
      </w:r>
      <w:r>
        <w:rPr>
          <w:rFonts w:hint="eastAsia" w:ascii="仿宋" w:hAnsi="仿宋" w:eastAsia="仿宋" w:cs="宋体"/>
          <w:szCs w:val="24"/>
          <w:highlight w:val="none"/>
        </w:rPr>
        <w:t>；</w:t>
      </w:r>
      <w:r>
        <w:rPr>
          <w:rFonts w:hint="eastAsia" w:ascii="仿宋" w:hAnsi="仿宋" w:eastAsia="仿宋" w:cs="仿宋"/>
          <w:sz w:val="24"/>
          <w:szCs w:val="24"/>
          <w:highlight w:val="none"/>
        </w:rPr>
        <w:t>②见证取样：</w:t>
      </w:r>
      <w:r>
        <w:rPr>
          <w:rFonts w:hint="eastAsia" w:ascii="仿宋" w:hAnsi="仿宋" w:eastAsia="仿宋" w:cs="仿宋"/>
          <w:sz w:val="24"/>
          <w:highlight w:val="none"/>
        </w:rPr>
        <w:t>根据要求，</w:t>
      </w:r>
      <w:r>
        <w:rPr>
          <w:rFonts w:hint="eastAsia" w:ascii="仿宋" w:hAnsi="仿宋" w:eastAsia="仿宋" w:cs="仿宋"/>
          <w:sz w:val="24"/>
          <w:highlight w:val="none"/>
          <w:lang w:eastAsia="zh-CN"/>
        </w:rPr>
        <w:t>物资到达现场时，</w:t>
      </w:r>
      <w:r>
        <w:rPr>
          <w:rFonts w:hint="eastAsia" w:ascii="仿宋" w:hAnsi="仿宋" w:eastAsia="仿宋" w:cs="仿宋"/>
          <w:sz w:val="24"/>
          <w:highlight w:val="none"/>
        </w:rPr>
        <w:t>按</w:t>
      </w:r>
      <w:r>
        <w:rPr>
          <w:rFonts w:hint="eastAsia" w:ascii="仿宋" w:hAnsi="仿宋" w:eastAsia="仿宋" w:cs="仿宋"/>
          <w:sz w:val="24"/>
          <w:highlight w:val="none"/>
          <w:lang w:eastAsia="zh-CN"/>
        </w:rPr>
        <w:t>线缆</w:t>
      </w:r>
      <w:r>
        <w:rPr>
          <w:rFonts w:hint="eastAsia" w:ascii="仿宋" w:hAnsi="仿宋" w:eastAsia="仿宋" w:cs="仿宋"/>
          <w:sz w:val="24"/>
          <w:highlight w:val="none"/>
        </w:rPr>
        <w:t>型号进行现场见证取样，送本工程所在地具有相应检测资质的专业机构或单位进行检测；（</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）符合物资质量要求，应有产品合格证、质量检测报告及甲方要求的其他资料。</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经双方验收合格后，由甲方开具的收料单及双方签字盖章确认的结算单作为过程结算依据。但此验收证明并不代表物资质量合格，不能减轻、免除乙方在本合同项下的任何质量责任，仅作为本合同的收货依据。</w:t>
      </w:r>
    </w:p>
    <w:p>
      <w:pPr>
        <w:keepNext w:val="0"/>
        <w:keepLines w:val="0"/>
        <w:pageBreakBefore w:val="0"/>
        <w:kinsoku/>
        <w:wordWrap/>
        <w:overflowPunct/>
        <w:autoSpaceDE/>
        <w:autoSpaceDN/>
        <w:bidi w:val="0"/>
        <w:snapToGrid w:val="0"/>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第五条质量保证</w:t>
      </w:r>
    </w:p>
    <w:p>
      <w:pPr>
        <w:keepNext w:val="0"/>
        <w:keepLines w:val="0"/>
        <w:pageBreakBefore w:val="0"/>
        <w:kinsoku/>
        <w:overflowPunct/>
        <w:bidi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5-1</w:t>
      </w:r>
      <w:r>
        <w:rPr>
          <w:rFonts w:hint="eastAsia" w:ascii="仿宋" w:hAnsi="仿宋" w:eastAsia="仿宋" w:cs="仿宋"/>
          <w:sz w:val="24"/>
          <w:szCs w:val="24"/>
          <w:highlight w:val="none"/>
        </w:rPr>
        <w:t>本合同项下的物资质保期为</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自</w:t>
      </w:r>
      <w:r>
        <w:rPr>
          <w:rFonts w:hint="eastAsia" w:ascii="仿宋" w:hAnsi="仿宋" w:eastAsia="仿宋" w:cs="仿宋"/>
          <w:sz w:val="24"/>
          <w:szCs w:val="24"/>
          <w:highlight w:val="none"/>
          <w:u w:val="single"/>
          <w:lang w:val="en-US" w:eastAsia="zh-CN"/>
        </w:rPr>
        <w:t>工程整体竣工验收合格</w:t>
      </w:r>
      <w:r>
        <w:rPr>
          <w:rFonts w:hint="eastAsia" w:ascii="仿宋" w:hAnsi="仿宋" w:eastAsia="仿宋" w:cs="仿宋"/>
          <w:sz w:val="24"/>
          <w:szCs w:val="24"/>
          <w:highlight w:val="none"/>
        </w:rPr>
        <w:t>之日起计算。</w:t>
      </w:r>
    </w:p>
    <w:p>
      <w:pPr>
        <w:keepNext w:val="0"/>
        <w:keepLines w:val="0"/>
        <w:pageBreakBefore w:val="0"/>
        <w:kinsoku/>
        <w:wordWrap/>
        <w:overflowPunct/>
        <w:autoSpaceDE/>
        <w:autoSpaceDN/>
        <w:bidi w:val="0"/>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2质保期内</w:t>
      </w:r>
      <w:r>
        <w:rPr>
          <w:rFonts w:hint="eastAsia" w:ascii="仿宋" w:hAnsi="仿宋" w:eastAsia="仿宋" w:cs="仿宋"/>
          <w:color w:val="auto"/>
          <w:sz w:val="24"/>
          <w:szCs w:val="24"/>
          <w:highlight w:val="none"/>
        </w:rPr>
        <w:t>因</w:t>
      </w:r>
      <w:r>
        <w:rPr>
          <w:rFonts w:hint="eastAsia" w:ascii="仿宋" w:hAnsi="仿宋" w:eastAsia="仿宋" w:cs="仿宋"/>
          <w:color w:val="auto"/>
          <w:sz w:val="24"/>
          <w:szCs w:val="24"/>
          <w:highlight w:val="none"/>
          <w:lang w:eastAsia="zh-CN"/>
        </w:rPr>
        <w:t>物资</w:t>
      </w:r>
      <w:r>
        <w:rPr>
          <w:rFonts w:hint="eastAsia" w:ascii="仿宋" w:hAnsi="仿宋" w:eastAsia="仿宋" w:cs="仿宋"/>
          <w:color w:val="auto"/>
          <w:sz w:val="24"/>
          <w:szCs w:val="24"/>
          <w:highlight w:val="none"/>
        </w:rPr>
        <w:t>质量发生的问题，甲方应及时书面通知乙方，乙方应在</w:t>
      </w:r>
      <w:r>
        <w:rPr>
          <w:rFonts w:hint="eastAsia" w:ascii="仿宋" w:hAnsi="仿宋" w:eastAsia="仿宋" w:cs="仿宋"/>
          <w:color w:val="auto"/>
          <w:sz w:val="24"/>
          <w:szCs w:val="24"/>
          <w:highlight w:val="none"/>
          <w:lang w:val="en-US" w:eastAsia="zh-CN"/>
        </w:rPr>
        <w:t>当日</w:t>
      </w:r>
      <w:r>
        <w:rPr>
          <w:rFonts w:hint="eastAsia" w:ascii="仿宋" w:hAnsi="仿宋" w:eastAsia="仿宋" w:cs="仿宋"/>
          <w:color w:val="auto"/>
          <w:sz w:val="24"/>
          <w:szCs w:val="24"/>
          <w:highlight w:val="none"/>
        </w:rPr>
        <w:t>内采取经甲方认可的有效补救措施或解决方案并承担相关费用。乙方未能及时响应或补救措施不能得到甲方认可时，甲方有权自行采取替代措施，由此发生的费用及造成的损失由乙方承担。</w:t>
      </w:r>
    </w:p>
    <w:p>
      <w:pPr>
        <w:keepNext w:val="0"/>
        <w:keepLines w:val="0"/>
        <w:pageBreakBefore w:val="0"/>
        <w:kinsoku/>
        <w:overflowPunct/>
        <w:bidi w:val="0"/>
        <w:snapToGrid w:val="0"/>
        <w:spacing w:line="4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第六条合同价款及付款方式</w:t>
      </w:r>
    </w:p>
    <w:p>
      <w:pPr>
        <w:keepNext w:val="0"/>
        <w:keepLines w:val="0"/>
        <w:pageBreakBefore w:val="0"/>
        <w:kinsoku/>
        <w:overflowPunct/>
        <w:bidi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6-1合同价款（含13%增值税）暂定为：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zh-CN"/>
        </w:rPr>
        <w:t>元（大写：人民币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），其中不含税价款为：</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zh-CN"/>
        </w:rPr>
        <w:t>元（大写：人民币</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，税金金额为：</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元（</w:t>
      </w:r>
      <w:r>
        <w:rPr>
          <w:rFonts w:hint="eastAsia" w:ascii="仿宋" w:hAnsi="仿宋" w:eastAsia="仿宋" w:cs="仿宋"/>
          <w:sz w:val="24"/>
          <w:szCs w:val="24"/>
          <w:highlight w:val="none"/>
          <w:lang w:val="zh-CN"/>
        </w:rPr>
        <w:t>大写：人民币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。最终的合同结算价款以双方书面确认的结算额为准。</w:t>
      </w:r>
    </w:p>
    <w:p>
      <w:pPr>
        <w:spacing w:line="400" w:lineRule="exact"/>
        <w:ind w:firstLine="480" w:firstLineChars="200"/>
        <w:rPr>
          <w:rFonts w:hint="default" w:ascii="仿宋" w:hAnsi="仿宋" w:eastAsia="仿宋" w:cs="仿宋"/>
          <w:sz w:val="24"/>
          <w:highlight w:val="none"/>
        </w:rPr>
      </w:pPr>
      <w:r>
        <w:rPr>
          <w:rFonts w:hint="eastAsia" w:ascii="仿宋" w:hAnsi="仿宋" w:eastAsia="仿宋" w:cs="仿宋"/>
          <w:sz w:val="24"/>
          <w:highlight w:val="none"/>
        </w:rPr>
        <w:t>合同价款系物资运抵交货地点的完成交货的一切费用，包含物资出厂价、运输费、包装费、装车费、项目现场卸车费、</w:t>
      </w:r>
      <w:r>
        <w:rPr>
          <w:rFonts w:hint="default" w:ascii="仿宋" w:hAnsi="仿宋" w:eastAsia="仿宋" w:cs="仿宋"/>
          <w:sz w:val="24"/>
          <w:highlight w:val="none"/>
        </w:rPr>
        <w:t>13%增值税（增值税专用发票）、合理的利润、管理费、市场价格波动带来的风险、向有关部门缴纳的各项费用以及政策性文件所规定的各项应有费用等所有费用。合同价款含13%增值税，不含税价格不因国家税率变化而变化。合同履行期间，如遇国家税率调整，则价税合计的相应调整应以发票开具时间为准。</w:t>
      </w:r>
    </w:p>
    <w:p>
      <w:pPr>
        <w:keepNext w:val="0"/>
        <w:keepLines w:val="0"/>
        <w:pageBreakBefore w:val="0"/>
        <w:kinsoku/>
        <w:overflowPunct/>
        <w:bidi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计价方式：固定单价，据实结算。</w:t>
      </w:r>
    </w:p>
    <w:p>
      <w:pPr>
        <w:keepNext w:val="0"/>
        <w:keepLines w:val="0"/>
        <w:pageBreakBefore w:val="0"/>
        <w:kinsoku/>
        <w:overflowPunct/>
        <w:bidi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除甲方书面同意某项费用属于额外的工作项目需另行支付费用外，甲方不向乙方支付任何超出合同价款的款项。</w:t>
      </w:r>
    </w:p>
    <w:p>
      <w:pPr>
        <w:keepNext w:val="0"/>
        <w:keepLines w:val="0"/>
        <w:pageBreakBefore w:val="0"/>
        <w:kinsoku/>
        <w:overflowPunct/>
        <w:bidi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6-2乙方根据甲方要求开具增值税专用发票，发票购货单位名称为：“河北建工集团</w:t>
      </w:r>
      <w:r>
        <w:rPr>
          <w:rFonts w:hint="eastAsia" w:ascii="仿宋" w:hAnsi="仿宋" w:eastAsia="仿宋" w:cs="仿宋"/>
          <w:sz w:val="24"/>
          <w:szCs w:val="24"/>
          <w:highlight w:val="none"/>
          <w:lang w:val="en-US" w:eastAsia="zh-CN"/>
        </w:rPr>
        <w:t>国际工程有限</w:t>
      </w:r>
      <w:r>
        <w:rPr>
          <w:rFonts w:hint="eastAsia" w:ascii="仿宋" w:hAnsi="仿宋" w:eastAsia="仿宋" w:cs="仿宋"/>
          <w:sz w:val="24"/>
          <w:szCs w:val="24"/>
          <w:highlight w:val="none"/>
        </w:rPr>
        <w:t>公司”，涉及到汇总开具发票的必须明确提供防伪税控系统开具的《销售货物或者提供应税劳务清单》。</w:t>
      </w:r>
    </w:p>
    <w:p>
      <w:pPr>
        <w:keepNext w:val="0"/>
        <w:keepLines w:val="0"/>
        <w:pageBreakBefore w:val="0"/>
        <w:kinsoku/>
        <w:overflowPunct/>
        <w:bidi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开具的票据必须是由乙方从其发票主管税务机关购领或经其主管税务机关批准自印或监制的增值税专用发票；乙方必须保证提供给甲方的发票的票面数据与乙方缴销税务机关和乙方所留存的发票存根联填列数据相符；因乙方提供的发票不符合税务部门的要求，导致甲方从乙方取得的增值税专用发票不能报验抵扣进项税金，或虽可通过报验但报验后被税务机关以“比对不符”或“失控发票”等事由追缴税款，而给甲方造成的经济损失，由乙方负责赔偿，应赔偿款项包含但不限于需要给税务局补缴的税费、滞纳金、罚款以及实现上述债权支出的律师费、差旅费等费用。</w:t>
      </w:r>
    </w:p>
    <w:p>
      <w:pPr>
        <w:keepNext w:val="0"/>
        <w:keepLines w:val="0"/>
        <w:pageBreakBefore w:val="0"/>
        <w:kinsoku/>
        <w:overflowPunct/>
        <w:bidi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乙方在合同履约过程中承诺其在合同履行完毕之前，是合法有效存续的独立法人企业，具有</w:t>
      </w:r>
      <w:r>
        <w:rPr>
          <w:rFonts w:hint="eastAsia" w:ascii="仿宋" w:hAnsi="仿宋" w:eastAsia="仿宋" w:cs="仿宋"/>
          <w:sz w:val="24"/>
          <w:szCs w:val="24"/>
          <w:highlight w:val="none"/>
          <w:u w:val="single"/>
        </w:rPr>
        <w:t>一般</w:t>
      </w:r>
      <w:r>
        <w:rPr>
          <w:rFonts w:hint="eastAsia" w:ascii="仿宋" w:hAnsi="仿宋" w:eastAsia="仿宋" w:cs="仿宋"/>
          <w:sz w:val="24"/>
          <w:szCs w:val="24"/>
          <w:highlight w:val="none"/>
        </w:rPr>
        <w:t>纳税人资格，不存在纳税不良信用，不允许委托税务机关以外的第三方开具发票。如果由于乙方自身原因无法开具发票，导致甲方无法凭票支付合同价款的，乙方不得以此为由停止供货，否则视为违约，因此造成的停工、窝工等损失由乙方承担。在甲方未付清款项前，乙方注销公司，甲方不再支付剩余</w:t>
      </w:r>
      <w:r>
        <w:rPr>
          <w:rFonts w:hint="eastAsia" w:ascii="仿宋" w:hAnsi="仿宋" w:eastAsia="仿宋" w:cs="仿宋"/>
          <w:sz w:val="24"/>
          <w:szCs w:val="24"/>
          <w:highlight w:val="none"/>
          <w:lang w:eastAsia="zh-CN"/>
        </w:rPr>
        <w:t>合同价</w:t>
      </w:r>
      <w:r>
        <w:rPr>
          <w:rFonts w:hint="eastAsia" w:ascii="仿宋" w:hAnsi="仿宋" w:eastAsia="仿宋" w:cs="仿宋"/>
          <w:sz w:val="24"/>
          <w:szCs w:val="24"/>
          <w:highlight w:val="none"/>
        </w:rPr>
        <w:t>款。乙方不得擅自作废或冲红已向甲方提供的发票，否则乙方须按发票金额（含增值税）的20%向甲方支付违约金，并向甲方承担赔偿责任，包括但不限于税款、滞纳金、罚款及相关损失等。</w:t>
      </w:r>
    </w:p>
    <w:p>
      <w:pPr>
        <w:keepNext w:val="0"/>
        <w:keepLines w:val="0"/>
        <w:pageBreakBefore w:val="0"/>
        <w:kinsoku/>
        <w:overflowPunct/>
        <w:bidi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若发票联和抵扣联丢失，乙方有义务免费向甲方提供记账联复印件及乙方主管税务机关出具的《丢失增值税专用发票已报税证明单》。</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6-3合同价款结算</w:t>
      </w:r>
      <w:r>
        <w:rPr>
          <w:rFonts w:hint="eastAsia" w:ascii="仿宋" w:hAnsi="仿宋" w:eastAsia="仿宋" w:cs="仿宋"/>
          <w:sz w:val="24"/>
          <w:szCs w:val="24"/>
          <w:highlight w:val="none"/>
        </w:rPr>
        <w:tab/>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color w:val="auto"/>
          <w:sz w:val="24"/>
          <w:highlight w:val="none"/>
          <w:lang w:val="en-US" w:eastAsia="zh-CN"/>
        </w:rPr>
        <w:t>供货</w:t>
      </w:r>
      <w:r>
        <w:rPr>
          <w:rFonts w:hint="eastAsia" w:ascii="仿宋" w:hAnsi="仿宋" w:eastAsia="仿宋" w:cs="仿宋"/>
          <w:color w:val="auto"/>
          <w:sz w:val="24"/>
          <w:highlight w:val="none"/>
          <w:lang w:eastAsia="zh-CN"/>
        </w:rPr>
        <w:t>数量的计量依据：</w:t>
      </w:r>
      <w:r>
        <w:rPr>
          <w:rFonts w:hint="eastAsia" w:ascii="仿宋" w:hAnsi="仿宋" w:eastAsia="仿宋" w:cs="仿宋"/>
          <w:color w:val="auto"/>
          <w:sz w:val="24"/>
          <w:highlight w:val="none"/>
        </w:rPr>
        <w:t>依据</w:t>
      </w:r>
      <w:r>
        <w:rPr>
          <w:rFonts w:hint="eastAsia" w:ascii="仿宋" w:hAnsi="仿宋" w:eastAsia="仿宋" w:cs="仿宋"/>
          <w:color w:val="auto"/>
          <w:sz w:val="24"/>
          <w:highlight w:val="none"/>
          <w:lang w:val="en-US" w:eastAsia="zh-CN"/>
        </w:rPr>
        <w:t>项目验收单</w:t>
      </w:r>
      <w:r>
        <w:rPr>
          <w:rFonts w:hint="eastAsia" w:ascii="仿宋" w:hAnsi="仿宋" w:eastAsia="仿宋" w:cs="仿宋"/>
          <w:color w:val="auto"/>
          <w:sz w:val="24"/>
          <w:highlight w:val="none"/>
        </w:rPr>
        <w:t>计算供货数量</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过程结算：</w:t>
      </w:r>
      <w:r>
        <w:rPr>
          <w:rFonts w:hint="eastAsia" w:ascii="仿宋" w:hAnsi="仿宋" w:eastAsia="仿宋" w:cs="仿宋"/>
          <w:sz w:val="24"/>
          <w:szCs w:val="24"/>
          <w:highlight w:val="none"/>
          <w:lang w:val="en-US" w:eastAsia="zh-CN"/>
        </w:rPr>
        <w:t>依据1-4供货周期供货，</w:t>
      </w:r>
      <w:r>
        <w:rPr>
          <w:rFonts w:hint="eastAsia" w:ascii="仿宋" w:hAnsi="仿宋" w:eastAsia="仿宋" w:cs="仿宋"/>
          <w:color w:val="000000" w:themeColor="text1"/>
          <w:sz w:val="24"/>
          <w:szCs w:val="24"/>
          <w:highlight w:val="none"/>
          <w14:textFill>
            <w14:solidFill>
              <w14:schemeClr w14:val="tx1"/>
            </w14:solidFill>
          </w14:textFill>
        </w:rPr>
        <w:t>物资进场验收合格后且检测机构出具合格的检测试验报告后进行过程结算，形成双方签字盖章确认的过程结算书</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最终结算：本合同项下所有物资全部供货完毕，双方以</w:t>
      </w:r>
      <w:r>
        <w:rPr>
          <w:rFonts w:hint="eastAsia" w:ascii="仿宋" w:hAnsi="仿宋" w:eastAsia="仿宋" w:cs="仿宋"/>
          <w:sz w:val="24"/>
          <w:szCs w:val="24"/>
          <w:highlight w:val="none"/>
          <w:lang w:val="en-US" w:eastAsia="zh-CN"/>
        </w:rPr>
        <w:t>所有的</w:t>
      </w:r>
      <w:r>
        <w:rPr>
          <w:rFonts w:hint="eastAsia" w:ascii="仿宋" w:hAnsi="仿宋" w:eastAsia="仿宋" w:cs="仿宋"/>
          <w:sz w:val="24"/>
          <w:szCs w:val="24"/>
          <w:highlight w:val="none"/>
        </w:rPr>
        <w:t>过程结算为基础汇总进行最终结算，最终结算单经双方签字盖章确认。</w:t>
      </w:r>
    </w:p>
    <w:p>
      <w:pPr>
        <w:pStyle w:val="34"/>
        <w:keepNext w:val="0"/>
        <w:keepLines w:val="0"/>
        <w:pageBreakBefore w:val="0"/>
        <w:widowControl w:val="0"/>
        <w:kinsoku/>
        <w:wordWrap/>
        <w:overflowPunct/>
        <w:topLinePunct w:val="0"/>
        <w:bidi w:val="0"/>
        <w:adjustRightInd/>
        <w:snapToGrid/>
        <w:spacing w:line="400" w:lineRule="exact"/>
        <w:ind w:left="0" w:leftChars="0" w:firstLine="480" w:firstLineChars="200"/>
        <w:textAlignment w:val="auto"/>
        <w:rPr>
          <w:rFonts w:hint="eastAsia" w:eastAsia="仿宋"/>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szCs w:val="24"/>
          <w:highlight w:val="none"/>
          <w:lang w:val="en-US" w:eastAsia="zh-CN"/>
        </w:rPr>
        <w:t>结算资料：1）本合同1-5约定的资料；2）验收单；3）结算书。</w:t>
      </w:r>
    </w:p>
    <w:p>
      <w:pPr>
        <w:keepNext w:val="0"/>
        <w:keepLines w:val="0"/>
        <w:pageBreakBefore w:val="0"/>
        <w:widowControl w:val="0"/>
        <w:numPr>
          <w:ilvl w:val="-1"/>
          <w:numId w:val="0"/>
        </w:numPr>
        <w:kinsoku/>
        <w:wordWrap/>
        <w:overflowPunct/>
        <w:topLinePunct w:val="0"/>
        <w:bidi w:val="0"/>
        <w:adjustRightInd/>
        <w:snapToGrid/>
        <w:spacing w:line="400" w:lineRule="exact"/>
        <w:ind w:left="440" w:leftChars="20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6-4支付方式：电汇</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6-5</w:t>
      </w:r>
      <w:r>
        <w:rPr>
          <w:rFonts w:hint="eastAsia" w:ascii="仿宋" w:hAnsi="仿宋" w:eastAsia="仿宋" w:cs="仿宋"/>
          <w:sz w:val="24"/>
          <w:szCs w:val="24"/>
          <w:highlight w:val="none"/>
          <w:lang w:eastAsia="zh-CN"/>
        </w:rPr>
        <w:t>合同价款支付</w:t>
      </w:r>
    </w:p>
    <w:p>
      <w:pPr>
        <w:keepNext w:val="0"/>
        <w:keepLines w:val="0"/>
        <w:pageBreakBefore w:val="0"/>
        <w:numPr>
          <w:ilvl w:val="-1"/>
          <w:numId w:val="0"/>
        </w:numPr>
        <w:kinsoku/>
        <w:wordWrap w:val="0"/>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highlight w:val="none"/>
          <w:lang w:val="en-US" w:eastAsia="zh-CN"/>
        </w:rPr>
        <w:t>所有物资供货完毕且经项目验收合格后，由甲方项目现场验收人员出具初步验收证明，甲方结算人员凭借项目验收证明、见证取样试验合格报告和齐全的物资资料支付至</w:t>
      </w:r>
      <w:r>
        <w:rPr>
          <w:rFonts w:hint="eastAsia" w:ascii="仿宋" w:hAnsi="仿宋" w:eastAsia="仿宋" w:cs="仿宋"/>
          <w:sz w:val="24"/>
          <w:szCs w:val="24"/>
          <w:highlight w:val="none"/>
          <w:lang w:eastAsia="zh-CN"/>
        </w:rPr>
        <w:t>物资结算价款</w:t>
      </w:r>
      <w:r>
        <w:rPr>
          <w:rFonts w:hint="eastAsia" w:ascii="仿宋" w:hAnsi="仿宋" w:eastAsia="仿宋" w:cs="仿宋"/>
          <w:sz w:val="24"/>
          <w:szCs w:val="24"/>
          <w:highlight w:val="none"/>
        </w:rPr>
        <w:t>的</w:t>
      </w:r>
      <w:r>
        <w:rPr>
          <w:rFonts w:hint="eastAsia" w:ascii="仿宋" w:hAnsi="仿宋" w:eastAsia="仿宋" w:cs="仿宋"/>
          <w:color w:val="auto"/>
          <w:sz w:val="24"/>
          <w:highlight w:val="none"/>
          <w:lang w:val="en-US" w:eastAsia="zh-CN"/>
        </w:rPr>
        <w:t>97%。</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2、质保金：合同结算总价的3%作为质保金，质保期（工程竣工验收后2年，以竣工验收证书日期开始计算）满后无质量问题无息退还。</w:t>
      </w:r>
    </w:p>
    <w:p>
      <w:pPr>
        <w:spacing w:line="4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履约担保：</w:t>
      </w:r>
      <w:r>
        <w:rPr>
          <w:rFonts w:hint="eastAsia" w:ascii="仿宋" w:hAnsi="仿宋" w:eastAsia="仿宋" w:cs="仿宋"/>
          <w:sz w:val="24"/>
          <w:highlight w:val="none"/>
          <w:lang w:val="en-US" w:eastAsia="zh-CN"/>
        </w:rPr>
        <w:t>合同签订后10日内，乙方应向甲方提供合同金额10%的银行履约保函（履约保函格式见附件，最终开具的包含应经甲方财务认可），履约保函有效期应覆盖本合同项下所有物资的供应期间（</w:t>
      </w:r>
      <w:r>
        <w:rPr>
          <w:rFonts w:hint="eastAsia" w:ascii="仿宋" w:hAnsi="仿宋" w:eastAsia="仿宋" w:cs="仿宋"/>
          <w:sz w:val="24"/>
          <w:szCs w:val="24"/>
          <w:highlight w:val="none"/>
        </w:rPr>
        <w:t>如不按时交予</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履约保证金</w:t>
      </w:r>
      <w:r>
        <w:rPr>
          <w:rFonts w:hint="eastAsia" w:ascii="仿宋" w:hAnsi="仿宋" w:eastAsia="仿宋" w:cs="仿宋"/>
          <w:sz w:val="24"/>
          <w:szCs w:val="24"/>
          <w:highlight w:val="none"/>
          <w:lang w:val="en-US" w:eastAsia="zh-CN"/>
        </w:rPr>
        <w:t>或履约保函</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在合同首次付款时</w:t>
      </w:r>
      <w:r>
        <w:rPr>
          <w:rFonts w:hint="eastAsia" w:ascii="仿宋" w:hAnsi="仿宋" w:eastAsia="仿宋" w:cs="仿宋"/>
          <w:sz w:val="24"/>
          <w:szCs w:val="24"/>
          <w:highlight w:val="none"/>
        </w:rPr>
        <w:t>一并扣除</w:t>
      </w:r>
      <w:r>
        <w:rPr>
          <w:rFonts w:hint="eastAsia" w:ascii="仿宋" w:hAnsi="仿宋" w:eastAsia="仿宋" w:cs="仿宋"/>
          <w:sz w:val="24"/>
          <w:highlight w:val="none"/>
          <w:lang w:val="en-US" w:eastAsia="zh-CN"/>
        </w:rPr>
        <w:t>）</w:t>
      </w:r>
      <w:r>
        <w:rPr>
          <w:rFonts w:hint="eastAsia" w:ascii="仿宋" w:hAnsi="仿宋" w:eastAsia="仿宋" w:cs="仿宋"/>
          <w:sz w:val="24"/>
          <w:szCs w:val="24"/>
          <w:highlight w:val="none"/>
          <w:lang w:val="en-US" w:eastAsia="zh-CN"/>
        </w:rPr>
        <w:t>至本合同项下工程全部完工并验收合格后无息退还</w:t>
      </w:r>
      <w:r>
        <w:rPr>
          <w:rFonts w:hint="eastAsia" w:ascii="仿宋" w:hAnsi="仿宋" w:eastAsia="仿宋" w:cs="仿宋"/>
          <w:sz w:val="24"/>
          <w:szCs w:val="24"/>
          <w:highlight w:val="none"/>
        </w:rPr>
        <w:t>。</w:t>
      </w:r>
    </w:p>
    <w:p>
      <w:pPr>
        <w:keepNext w:val="0"/>
        <w:keepLines w:val="0"/>
        <w:pageBreakBefore w:val="0"/>
        <w:numPr>
          <w:ilvl w:val="255"/>
          <w:numId w:val="0"/>
        </w:numPr>
        <w:kinsoku/>
        <w:overflowPunct/>
        <w:bidi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甲方付款前，乙方应向甲方提供</w:t>
      </w:r>
      <w:r>
        <w:rPr>
          <w:rFonts w:hint="eastAsia" w:ascii="仿宋" w:hAnsi="仿宋" w:eastAsia="仿宋" w:cs="仿宋"/>
          <w:sz w:val="24"/>
          <w:szCs w:val="24"/>
          <w:highlight w:val="none"/>
          <w:lang w:eastAsia="zh-CN"/>
        </w:rPr>
        <w:t>相应合同</w:t>
      </w:r>
      <w:r>
        <w:rPr>
          <w:rFonts w:hint="eastAsia" w:ascii="仿宋" w:hAnsi="仿宋" w:eastAsia="仿宋" w:cs="仿宋"/>
          <w:sz w:val="24"/>
          <w:szCs w:val="24"/>
          <w:highlight w:val="none"/>
        </w:rPr>
        <w:t>结算金额</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增值税专用发票、正规财务收据及甲方要求的其他资料。</w:t>
      </w:r>
    </w:p>
    <w:p>
      <w:pPr>
        <w:keepNext w:val="0"/>
        <w:keepLines w:val="0"/>
        <w:pageBreakBefore w:val="0"/>
        <w:numPr>
          <w:ilvl w:val="255"/>
          <w:numId w:val="0"/>
        </w:numPr>
        <w:kinsoku/>
        <w:overflowPunct/>
        <w:bidi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过程付款或最终付款前，甲方结算人员依据合同及双方签字盖章确认的结算单等制作《过程结算书》或《合同结算确认及支付协议书》，乙方签字盖章后提供给甲方作为付款资料之一。</w:t>
      </w:r>
    </w:p>
    <w:p>
      <w:pPr>
        <w:keepNext w:val="0"/>
        <w:keepLines w:val="0"/>
        <w:pageBreakBefore w:val="0"/>
        <w:numPr>
          <w:ilvl w:val="255"/>
          <w:numId w:val="0"/>
        </w:numPr>
        <w:kinsoku/>
        <w:overflowPunct/>
        <w:bidi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在本合同履行期间，甲方结算人员：</w:t>
      </w:r>
      <w:r>
        <w:rPr>
          <w:rFonts w:hint="eastAsia" w:ascii="仿宋" w:hAnsi="仿宋" w:eastAsia="仿宋" w:cs="仿宋"/>
          <w:sz w:val="24"/>
          <w:szCs w:val="24"/>
          <w:highlight w:val="none"/>
          <w:lang w:val="en-US" w:eastAsia="zh-CN"/>
        </w:rPr>
        <w:t>柳旭</w:t>
      </w:r>
      <w:r>
        <w:rPr>
          <w:rFonts w:hint="eastAsia" w:ascii="仿宋" w:hAnsi="仿宋" w:eastAsia="仿宋" w:cs="仿宋"/>
          <w:sz w:val="24"/>
          <w:szCs w:val="24"/>
          <w:highlight w:val="none"/>
        </w:rPr>
        <w:t>。</w:t>
      </w:r>
    </w:p>
    <w:p>
      <w:pPr>
        <w:keepNext w:val="0"/>
        <w:keepLines w:val="0"/>
        <w:pageBreakBefore w:val="0"/>
        <w:kinsoku/>
        <w:overflowPunct/>
        <w:bidi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乙方应通过以下账户收取合同价款，并通过该账户向甲方支付与合同有关的任何款项：</w:t>
      </w:r>
    </w:p>
    <w:p>
      <w:pPr>
        <w:keepNext w:val="0"/>
        <w:keepLines w:val="0"/>
        <w:pageBreakBefore w:val="0"/>
        <w:kinsoku/>
        <w:overflowPunct/>
        <w:bidi w:val="0"/>
        <w:spacing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乙方账户开户行：</w:t>
      </w:r>
    </w:p>
    <w:p>
      <w:pPr>
        <w:keepNext w:val="0"/>
        <w:keepLines w:val="0"/>
        <w:pageBreakBefore w:val="0"/>
        <w:kinsoku/>
        <w:overflowPunct/>
        <w:bidi w:val="0"/>
        <w:spacing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乙方银行账户：</w:t>
      </w:r>
      <w:r>
        <w:rPr>
          <w:rFonts w:hint="eastAsia" w:ascii="仿宋" w:hAnsi="仿宋" w:eastAsia="仿宋" w:cs="仿宋"/>
          <w:kern w:val="0"/>
          <w:sz w:val="24"/>
          <w:szCs w:val="24"/>
          <w:highlight w:val="none"/>
        </w:rPr>
        <w:t xml:space="preserve"> </w:t>
      </w:r>
    </w:p>
    <w:p>
      <w:pPr>
        <w:keepNext w:val="0"/>
        <w:keepLines w:val="0"/>
        <w:pageBreakBefore w:val="0"/>
        <w:kinsoku/>
        <w:overflowPunct/>
        <w:bidi w:val="0"/>
        <w:spacing w:line="400" w:lineRule="exact"/>
        <w:ind w:firstLine="960" w:firstLineChars="4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乙方银行账号：</w:t>
      </w:r>
    </w:p>
    <w:p>
      <w:pPr>
        <w:keepNext w:val="0"/>
        <w:keepLines w:val="0"/>
        <w:pageBreakBefore w:val="0"/>
        <w:kinsoku/>
        <w:overflowPunct/>
        <w:bidi w:val="0"/>
        <w:spacing w:line="400" w:lineRule="exact"/>
        <w:ind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乙方变更上述账户信息的，应在变更前1日书面通知甲方。乙方擅自变更上述账户信息的，甲方不承担任何因此造成的付款损失及违约责任，且不对因此造成的任何损失承担赔偿责任。</w:t>
      </w:r>
    </w:p>
    <w:p>
      <w:pPr>
        <w:keepNext w:val="0"/>
        <w:keepLines w:val="0"/>
        <w:pageBreakBefore w:val="0"/>
        <w:tabs>
          <w:tab w:val="left" w:pos="0"/>
        </w:tabs>
        <w:kinsoku/>
        <w:overflowPunct/>
        <w:bidi w:val="0"/>
        <w:spacing w:line="4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第七条违约责任</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szCs w:val="24"/>
          <w:highlight w:val="none"/>
        </w:rPr>
        <w:t>7-1乙方应在本合同条款约定的时间内负责将物资运抵交货地点完成交付。乙方如不能按本合同约定按时保质保量提供物资或相关资料，从延误的第一日起，每延误一日，乙方向甲方支付相当于合同价款3%的违约金，并承担因此给甲方造成的全部经济损失。延误超出2日（包括部分逾期），甲方有权解除本合同，乙方应向甲方承担相当于合同价款30%的违约金，</w:t>
      </w:r>
      <w:r>
        <w:rPr>
          <w:rFonts w:hint="eastAsia" w:ascii="仿宋" w:hAnsi="仿宋" w:eastAsia="仿宋" w:cs="仿宋"/>
          <w:sz w:val="24"/>
          <w:highlight w:val="none"/>
        </w:rPr>
        <w:t>且因此导致甲方项目工期延误而造成的全部损失及费用由乙方承担。</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-2乙方已确认并知悉物资的最终用户及物资使用地的自然条件，甲方的任何监造、检查、监督、检验和验收均不能免除乙方应承担的质量保证责任，任何批准或不反对都不可被视为改变、更改或免除乙方本合同项下的责任和义务。</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7-3 若物资数量缺漏、亏方亏尺或质量不满足要求，甲方有权自未支付的合同价款项中直接扣除相应金额及甲方实际损失金额</w:t>
      </w:r>
      <w:r>
        <w:rPr>
          <w:rFonts w:hint="eastAsia" w:ascii="仿宋" w:hAnsi="仿宋" w:eastAsia="仿宋" w:cs="仿宋"/>
          <w:sz w:val="24"/>
          <w:highlight w:val="none"/>
          <w:lang w:eastAsia="zh-CN"/>
        </w:rPr>
        <w:t>，如未支付的合同价款不足乙方需补齐不足部分</w:t>
      </w:r>
      <w:r>
        <w:rPr>
          <w:rFonts w:hint="eastAsia" w:ascii="仿宋" w:hAnsi="仿宋" w:eastAsia="仿宋" w:cs="仿宋"/>
          <w:sz w:val="24"/>
          <w:highlight w:val="none"/>
        </w:rPr>
        <w:t>；若物资在使用中或质保期内出现质量问题，乙方应向甲方承担赔偿责任。</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-4未经甲方事先书面同意，乙方不得将其在本合同项下的任何权利和义务全部或部分转让/分包给任何第三方。乙方未经甲方同意，向任何第三方转让、分包本合同项下权利和义务的，甲方有权解除本合同。无论甲方选择解除合同还是由乙方继续履行合同，乙方均应向甲方支付相当于合同价款30%的违约金。违约金不足以弥补因此给甲方造成的损失的，乙方应向甲方承担赔偿责任。</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7-5因乙方物资质量问题导致甲方/第三方的财产/人身伤害的，由乙方对外承担全部责任。甲方因此承担责任的，有权向乙方进行追偿。</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-6乙方必须保证所供物资、所使用车辆及卸车过程中的安全性，任何因物资、车辆或在卸车过程中造成的人员伤亡、财产损失，由乙方赔偿因此引致的一切损失。乙方确保送货车辆进入工地时应避免扬尘、遗撒、噪声过大、随意丢弃包装物料及废物。</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7-7乙方在施工现场不遵守甲方相关规定发生安全事故责任的，自行承担相关责任，包括赔偿由此给第三人造成的损失。</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7-8</w:t>
      </w:r>
      <w:r>
        <w:rPr>
          <w:rFonts w:hint="eastAsia" w:ascii="仿宋" w:hAnsi="仿宋" w:eastAsia="仿宋" w:cs="仿宋"/>
          <w:sz w:val="24"/>
          <w:highlight w:val="none"/>
          <w:lang w:val="en-US" w:eastAsia="zh-CN"/>
        </w:rPr>
        <w:t>第三方检测</w:t>
      </w:r>
      <w:r>
        <w:rPr>
          <w:rFonts w:hint="eastAsia" w:ascii="仿宋" w:hAnsi="仿宋" w:eastAsia="仿宋" w:cs="仿宋"/>
          <w:sz w:val="24"/>
          <w:highlight w:val="none"/>
        </w:rPr>
        <w:t>未发现不合格产品不代表乙方供应产品全部合格，如因乙方产品问题造成甲方工期、质量、劳务等损失，全部责任均由乙方承担。</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7-9外观及检验不合格的物资，乙方应在接到甲方通知后24小时内更换不合格物资，并承担所涉及的检验及换货费用、因此造成延迟交货给甲方造成的损失及承担延迟交货的违约责任。</w:t>
      </w:r>
    </w:p>
    <w:p>
      <w:pPr>
        <w:keepNext w:val="0"/>
        <w:keepLines w:val="0"/>
        <w:pageBreakBefore w:val="0"/>
        <w:kinsoku/>
        <w:overflowPunct/>
        <w:bidi w:val="0"/>
        <w:spacing w:line="400" w:lineRule="exact"/>
        <w:rPr>
          <w:rFonts w:ascii="仿宋" w:hAnsi="仿宋" w:eastAsia="仿宋" w:cs="仿宋"/>
          <w:b/>
          <w:bCs/>
          <w:sz w:val="24"/>
          <w:highlight w:val="none"/>
        </w:rPr>
      </w:pPr>
      <w:r>
        <w:rPr>
          <w:rFonts w:hint="eastAsia" w:ascii="仿宋" w:hAnsi="仿宋" w:eastAsia="仿宋" w:cs="仿宋"/>
          <w:b/>
          <w:bCs/>
          <w:sz w:val="24"/>
          <w:highlight w:val="none"/>
        </w:rPr>
        <w:t>第八条不可抗力</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由于不能预见、不能避免和不能克服的自然灾害或社会异常事件，致使本合同不能履行或者不能完全履行时，遇到上述不可抗力事件的一方，应立即书面通知另一方，并应在不可抗力事件发生后3日内，向另一方提供由不可抗力事件发生地的县级以上政府部门出具的证明合同不能履行或需要延期履行、部分履行的有效证明文件，由合同双方按事件对履行合同影响的程度协商决定是否解除合同、或者部分或者全部免除合同的责任、或者延期履行合同。合同一方延迟履行后发生不可抗力的，不能免除其责任。</w:t>
      </w:r>
    </w:p>
    <w:p>
      <w:pPr>
        <w:keepNext w:val="0"/>
        <w:keepLines w:val="0"/>
        <w:pageBreakBefore w:val="0"/>
        <w:kinsoku/>
        <w:overflowPunct/>
        <w:bidi w:val="0"/>
        <w:spacing w:line="400" w:lineRule="exact"/>
        <w:rPr>
          <w:rFonts w:ascii="仿宋" w:hAnsi="仿宋" w:eastAsia="仿宋" w:cs="仿宋"/>
          <w:b/>
          <w:bCs/>
          <w:sz w:val="24"/>
          <w:highlight w:val="none"/>
        </w:rPr>
      </w:pPr>
      <w:r>
        <w:rPr>
          <w:rFonts w:hint="eastAsia" w:ascii="仿宋" w:hAnsi="仿宋" w:eastAsia="仿宋" w:cs="仿宋"/>
          <w:b/>
          <w:bCs/>
          <w:sz w:val="24"/>
          <w:highlight w:val="none"/>
        </w:rPr>
        <w:t>第九条知识产权</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9-1乙方保证，其提供的本合同项下物资未侵犯任何第三方的专利权、商标权或其它知识产权，物资包含的全部专利、商标及其它知识产权均为乙方合法拥有或已获得第三方的有效授权。</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9-2乙方保证，甲方在项目所在地使用乙方提供的物资时，不受第三方提出的侵犯其专利权、商标权或工业设计权等知识产权的起诉或司法干预。如发生上述起诉或干预，则由此产生的相关责任包括但不限于应诉、赔偿等均由乙方承担。</w:t>
      </w:r>
    </w:p>
    <w:p>
      <w:pPr>
        <w:keepNext w:val="0"/>
        <w:keepLines w:val="0"/>
        <w:pageBreakBefore w:val="0"/>
        <w:kinsoku/>
        <w:overflowPunct/>
        <w:bidi w:val="0"/>
        <w:spacing w:line="400" w:lineRule="exact"/>
        <w:ind w:firstLine="480" w:firstLineChars="200"/>
        <w:rPr>
          <w:highlight w:val="none"/>
        </w:rPr>
      </w:pPr>
      <w:r>
        <w:rPr>
          <w:rFonts w:hint="eastAsia" w:ascii="仿宋" w:hAnsi="仿宋" w:eastAsia="仿宋" w:cs="仿宋"/>
          <w:sz w:val="24"/>
          <w:highlight w:val="none"/>
        </w:rPr>
        <w:t>9-3</w:t>
      </w:r>
      <w:r>
        <w:rPr>
          <w:rFonts w:hint="eastAsia" w:ascii="仿宋" w:hAnsi="仿宋" w:eastAsia="仿宋" w:cs="仿宋"/>
          <w:bCs/>
          <w:sz w:val="24"/>
          <w:highlight w:val="none"/>
        </w:rPr>
        <w:t>如发生上述9-1条和9-2条的任何侵犯第三方知识产权的侵权事件，乙方应立即负责与第三方交涉处理此事，采取合理措施消除影响，否则承担一切由此引起的法律和经济责任，使甲方和业主免受因第三方索赔而承担法律及经济责任所造成的损失。</w:t>
      </w:r>
    </w:p>
    <w:p>
      <w:pPr>
        <w:keepNext w:val="0"/>
        <w:keepLines w:val="0"/>
        <w:pageBreakBefore w:val="0"/>
        <w:kinsoku/>
        <w:overflowPunct/>
        <w:bidi w:val="0"/>
        <w:spacing w:line="400" w:lineRule="exact"/>
        <w:rPr>
          <w:rFonts w:ascii="仿宋" w:hAnsi="仿宋" w:eastAsia="仿宋" w:cs="仿宋"/>
          <w:b/>
          <w:bCs/>
          <w:sz w:val="24"/>
          <w:highlight w:val="none"/>
        </w:rPr>
      </w:pPr>
      <w:r>
        <w:rPr>
          <w:rFonts w:hint="eastAsia" w:ascii="仿宋" w:hAnsi="仿宋" w:eastAsia="仿宋" w:cs="仿宋"/>
          <w:b/>
          <w:bCs/>
          <w:sz w:val="24"/>
          <w:highlight w:val="none"/>
        </w:rPr>
        <w:t>第十条通知</w:t>
      </w:r>
    </w:p>
    <w:p>
      <w:pPr>
        <w:keepNext w:val="0"/>
        <w:keepLines w:val="0"/>
        <w:pageBreakBefore w:val="0"/>
        <w:kinsoku/>
        <w:overflowPunct/>
        <w:bidi w:val="0"/>
        <w:spacing w:line="400" w:lineRule="exact"/>
        <w:ind w:firstLine="482"/>
        <w:rPr>
          <w:rFonts w:ascii="仿宋" w:hAnsi="仿宋" w:eastAsia="仿宋" w:cs="仿宋"/>
          <w:sz w:val="24"/>
          <w:highlight w:val="none"/>
        </w:rPr>
      </w:pPr>
      <w:r>
        <w:rPr>
          <w:rFonts w:hint="eastAsia" w:ascii="仿宋" w:hAnsi="仿宋" w:eastAsia="仿宋" w:cs="仿宋"/>
          <w:sz w:val="24"/>
          <w:highlight w:val="none"/>
        </w:rPr>
        <w:t>10-1双方在本合同履行过程中的有关文件、通知和其他资料的投送地址和联系方式为：</w:t>
      </w:r>
    </w:p>
    <w:p>
      <w:pPr>
        <w:keepNext w:val="0"/>
        <w:keepLines w:val="0"/>
        <w:pageBreakBefore w:val="0"/>
        <w:kinsoku/>
        <w:wordWrap/>
        <w:overflowPunct/>
        <w:topLinePunct w:val="0"/>
        <w:autoSpaceDE/>
        <w:autoSpaceDN/>
        <w:bidi w:val="0"/>
        <w:adjustRightInd/>
        <w:spacing w:line="400" w:lineRule="exact"/>
        <w:ind w:left="0" w:right="0" w:firstLine="0" w:firstLineChars="0"/>
        <w:textAlignment w:val="auto"/>
        <w:rPr>
          <w:rFonts w:hint="eastAsia" w:ascii="仿宋" w:hAnsi="仿宋" w:eastAsia="仿宋" w:cs="仿宋"/>
          <w:color w:val="auto"/>
          <w:sz w:val="24"/>
          <w:szCs w:val="24"/>
          <w:highlight w:val="none"/>
          <w:u w:val="none"/>
        </w:rPr>
      </w:pPr>
      <w:r>
        <w:rPr>
          <w:rFonts w:hint="eastAsia" w:ascii="仿宋" w:hAnsi="仿宋" w:eastAsia="仿宋" w:cs="仿宋"/>
          <w:b/>
          <w:bCs/>
          <w:color w:val="auto"/>
          <w:sz w:val="24"/>
          <w:szCs w:val="24"/>
          <w:highlight w:val="none"/>
          <w:u w:val="none"/>
        </w:rPr>
        <w:t>甲方：</w:t>
      </w:r>
      <w:r>
        <w:rPr>
          <w:rFonts w:hint="eastAsia" w:ascii="仿宋" w:hAnsi="仿宋" w:eastAsia="仿宋" w:cs="仿宋"/>
          <w:color w:val="auto"/>
          <w:sz w:val="24"/>
          <w:szCs w:val="24"/>
          <w:highlight w:val="none"/>
          <w:u w:val="none"/>
        </w:rPr>
        <w:t xml:space="preserve">     </w:t>
      </w:r>
    </w:p>
    <w:p>
      <w:pPr>
        <w:keepNext w:val="0"/>
        <w:keepLines w:val="0"/>
        <w:pageBreakBefore w:val="0"/>
        <w:kinsoku/>
        <w:wordWrap/>
        <w:overflowPunct/>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税号：</w:t>
      </w:r>
    </w:p>
    <w:p>
      <w:pPr>
        <w:keepNext w:val="0"/>
        <w:keepLines w:val="0"/>
        <w:pageBreakBefore w:val="0"/>
        <w:kinsoku/>
        <w:wordWrap/>
        <w:overflowPunct/>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p>
    <w:p>
      <w:pPr>
        <w:keepNext w:val="0"/>
        <w:keepLines w:val="0"/>
        <w:pageBreakBefore w:val="0"/>
        <w:kinsoku/>
        <w:wordWrap/>
        <w:overflowPunct/>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邮编：</w:t>
      </w:r>
      <w:r>
        <w:rPr>
          <w:rFonts w:hint="eastAsia" w:ascii="仿宋" w:hAnsi="仿宋" w:eastAsia="仿宋" w:cs="仿宋"/>
          <w:color w:val="auto"/>
          <w:sz w:val="24"/>
          <w:highlight w:val="none"/>
        </w:rPr>
        <w:t xml:space="preserve">     </w:t>
      </w:r>
    </w:p>
    <w:p>
      <w:pPr>
        <w:keepNext w:val="0"/>
        <w:keepLines w:val="0"/>
        <w:pageBreakBefore w:val="0"/>
        <w:kinsoku/>
        <w:wordWrap/>
        <w:overflowPunct/>
        <w:autoSpaceDE/>
        <w:autoSpaceDN/>
        <w:bidi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color w:val="auto"/>
          <w:sz w:val="24"/>
          <w:highlight w:val="none"/>
        </w:rPr>
        <w:t>联系电话：</w:t>
      </w:r>
    </w:p>
    <w:p>
      <w:pPr>
        <w:keepNext w:val="0"/>
        <w:keepLines w:val="0"/>
        <w:pageBreakBefore w:val="0"/>
        <w:kinsoku/>
        <w:wordWrap/>
        <w:overflowPunct/>
        <w:topLinePunct w:val="0"/>
        <w:autoSpaceDE/>
        <w:autoSpaceDN/>
        <w:bidi w:val="0"/>
        <w:adjustRightInd/>
        <w:spacing w:line="400" w:lineRule="exact"/>
        <w:ind w:left="0" w:right="0" w:firstLine="0" w:firstLineChars="0"/>
        <w:textAlignment w:val="auto"/>
        <w:rPr>
          <w:rFonts w:hint="eastAsia" w:ascii="仿宋" w:hAnsi="仿宋" w:eastAsia="仿宋" w:cs="仿宋"/>
          <w:color w:val="auto"/>
          <w:sz w:val="24"/>
          <w:szCs w:val="24"/>
          <w:highlight w:val="none"/>
          <w:u w:val="none"/>
        </w:rPr>
      </w:pPr>
      <w:r>
        <w:rPr>
          <w:rFonts w:hint="eastAsia" w:ascii="仿宋" w:hAnsi="仿宋" w:eastAsia="仿宋" w:cs="仿宋"/>
          <w:b/>
          <w:bCs/>
          <w:color w:val="auto"/>
          <w:sz w:val="24"/>
          <w:szCs w:val="24"/>
          <w:highlight w:val="none"/>
          <w:u w:val="none"/>
          <w:lang w:val="en-US" w:eastAsia="zh-CN"/>
        </w:rPr>
        <w:t>乙</w:t>
      </w:r>
      <w:r>
        <w:rPr>
          <w:rFonts w:hint="eastAsia" w:ascii="仿宋" w:hAnsi="仿宋" w:eastAsia="仿宋" w:cs="仿宋"/>
          <w:b/>
          <w:bCs/>
          <w:color w:val="auto"/>
          <w:sz w:val="24"/>
          <w:szCs w:val="24"/>
          <w:highlight w:val="none"/>
          <w:u w:val="none"/>
        </w:rPr>
        <w:t>方：</w:t>
      </w:r>
      <w:r>
        <w:rPr>
          <w:rFonts w:hint="eastAsia" w:ascii="仿宋" w:hAnsi="仿宋" w:eastAsia="仿宋" w:cs="仿宋"/>
          <w:color w:val="auto"/>
          <w:sz w:val="24"/>
          <w:szCs w:val="24"/>
          <w:highlight w:val="none"/>
          <w:u w:val="none"/>
        </w:rPr>
        <w:t xml:space="preserve">     </w:t>
      </w:r>
    </w:p>
    <w:p>
      <w:pPr>
        <w:keepNext w:val="0"/>
        <w:keepLines w:val="0"/>
        <w:pageBreakBefore w:val="0"/>
        <w:kinsoku/>
        <w:wordWrap/>
        <w:overflowPunct/>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税号：</w:t>
      </w:r>
    </w:p>
    <w:p>
      <w:pPr>
        <w:keepNext w:val="0"/>
        <w:keepLines w:val="0"/>
        <w:pageBreakBefore w:val="0"/>
        <w:kinsoku/>
        <w:wordWrap/>
        <w:overflowPunct/>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p>
    <w:p>
      <w:pPr>
        <w:keepNext w:val="0"/>
        <w:keepLines w:val="0"/>
        <w:pageBreakBefore w:val="0"/>
        <w:kinsoku/>
        <w:wordWrap/>
        <w:overflowPunct/>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邮编：</w:t>
      </w:r>
      <w:r>
        <w:rPr>
          <w:rFonts w:hint="eastAsia" w:ascii="仿宋" w:hAnsi="仿宋" w:eastAsia="仿宋" w:cs="仿宋"/>
          <w:color w:val="auto"/>
          <w:sz w:val="24"/>
          <w:highlight w:val="none"/>
        </w:rPr>
        <w:t xml:space="preserve">     </w:t>
      </w:r>
    </w:p>
    <w:p>
      <w:pPr>
        <w:keepNext w:val="0"/>
        <w:keepLines w:val="0"/>
        <w:pageBreakBefore w:val="0"/>
        <w:kinsoku/>
        <w:wordWrap/>
        <w:overflowPunct/>
        <w:autoSpaceDE/>
        <w:autoSpaceDN/>
        <w:bidi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color w:val="auto"/>
          <w:sz w:val="24"/>
          <w:highlight w:val="none"/>
        </w:rPr>
        <w:t>联系电话：</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10-2 本合同项下相关事宜的通知、沟通及协调，均应以上述约定的联系方式发出，并以书面文件为准。任何一方变更上述信息时，应提前1日书面通知另一方，因未能及时通知给对方造成损失的，由责任方承担相应责任。</w:t>
      </w:r>
    </w:p>
    <w:p>
      <w:pPr>
        <w:keepNext w:val="0"/>
        <w:keepLines w:val="0"/>
        <w:pageBreakBefore w:val="0"/>
        <w:kinsoku/>
        <w:overflowPunct/>
        <w:bidi w:val="0"/>
        <w:spacing w:line="400" w:lineRule="exact"/>
        <w:rPr>
          <w:rFonts w:ascii="仿宋" w:hAnsi="仿宋" w:eastAsia="仿宋" w:cs="仿宋"/>
          <w:b/>
          <w:bCs/>
          <w:sz w:val="24"/>
          <w:highlight w:val="none"/>
        </w:rPr>
      </w:pPr>
      <w:r>
        <w:rPr>
          <w:rFonts w:hint="eastAsia" w:ascii="仿宋" w:hAnsi="仿宋" w:eastAsia="仿宋" w:cs="仿宋"/>
          <w:b/>
          <w:bCs/>
          <w:sz w:val="24"/>
          <w:highlight w:val="none"/>
        </w:rPr>
        <w:t>第十一条合同修改</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11-1本合同未尽事宜之补充或修改均需由双方协商确定并签订补充协议，补充协议由双方法人代表或授权代表签字盖章后生效。补充协议与本合同具有同等效力。</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11-2 若甲方在本合同约定的标的或工作量以外委托乙方完成一定的工作量，应以正式书面形式将具体工作范围、价款、完成时间、付款方式等主要内容通知乙方。若无正式书面委托，甲方不予结算。</w:t>
      </w:r>
    </w:p>
    <w:p>
      <w:pPr>
        <w:keepNext w:val="0"/>
        <w:keepLines w:val="0"/>
        <w:pageBreakBefore w:val="0"/>
        <w:kinsoku/>
        <w:overflowPunct/>
        <w:bidi w:val="0"/>
        <w:spacing w:line="400" w:lineRule="exact"/>
        <w:rPr>
          <w:rFonts w:ascii="仿宋" w:hAnsi="仿宋" w:eastAsia="仿宋" w:cs="仿宋"/>
          <w:b/>
          <w:bCs/>
          <w:sz w:val="24"/>
          <w:highlight w:val="none"/>
        </w:rPr>
      </w:pPr>
      <w:r>
        <w:rPr>
          <w:rFonts w:hint="eastAsia" w:ascii="仿宋" w:hAnsi="仿宋" w:eastAsia="仿宋" w:cs="仿宋"/>
          <w:b/>
          <w:bCs/>
          <w:sz w:val="24"/>
          <w:highlight w:val="none"/>
        </w:rPr>
        <w:t>第十二条法律适用和争议解决</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12-1 本合同适用中华人民共和国（不含香港特别行政区、澳门特别行政区和台湾地区）法律。</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12-2 本合同未尽事宜或在履行中发生争议，由双方协商解决。协商不成的，双方同意提交石家庄仲裁委员会仲裁解决。</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12-3 仲裁裁决为终局裁决，对双方均具有约束力。</w:t>
      </w:r>
    </w:p>
    <w:p>
      <w:pPr>
        <w:keepNext w:val="0"/>
        <w:keepLines w:val="0"/>
        <w:pageBreakBefore w:val="0"/>
        <w:kinsoku/>
        <w:overflowPunct/>
        <w:bidi w:val="0"/>
        <w:spacing w:line="400" w:lineRule="exact"/>
        <w:rPr>
          <w:rFonts w:ascii="仿宋" w:hAnsi="仿宋" w:eastAsia="仿宋" w:cs="仿宋"/>
          <w:sz w:val="24"/>
          <w:highlight w:val="none"/>
        </w:rPr>
      </w:pPr>
      <w:r>
        <w:rPr>
          <w:rFonts w:hint="eastAsia" w:ascii="仿宋" w:hAnsi="仿宋" w:eastAsia="仿宋" w:cs="仿宋"/>
          <w:b/>
          <w:bCs/>
          <w:sz w:val="24"/>
          <w:highlight w:val="none"/>
        </w:rPr>
        <w:t>第十三条其他条款</w:t>
      </w:r>
    </w:p>
    <w:p>
      <w:pPr>
        <w:keepNext w:val="0"/>
        <w:keepLines w:val="0"/>
        <w:pageBreakBefore w:val="0"/>
        <w:kinsoku/>
        <w:overflowPunct/>
        <w:bidi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本合同一式</w:t>
      </w:r>
      <w:r>
        <w:rPr>
          <w:rFonts w:hint="eastAsia" w:ascii="仿宋" w:hAnsi="仿宋" w:eastAsia="仿宋" w:cs="仿宋"/>
          <w:sz w:val="24"/>
          <w:highlight w:val="none"/>
          <w:u w:val="single"/>
          <w:lang w:val="en-US" w:eastAsia="zh-CN"/>
        </w:rPr>
        <w:t>伍</w:t>
      </w:r>
      <w:r>
        <w:rPr>
          <w:rFonts w:hint="eastAsia" w:ascii="仿宋" w:hAnsi="仿宋" w:eastAsia="仿宋" w:cs="仿宋"/>
          <w:sz w:val="24"/>
          <w:highlight w:val="none"/>
        </w:rPr>
        <w:t>份，甲方</w:t>
      </w:r>
      <w:r>
        <w:rPr>
          <w:rFonts w:hint="eastAsia" w:ascii="仿宋" w:hAnsi="仿宋" w:eastAsia="仿宋" w:cs="仿宋"/>
          <w:sz w:val="24"/>
          <w:highlight w:val="none"/>
          <w:u w:val="single"/>
          <w:lang w:val="en-US" w:eastAsia="zh-CN"/>
        </w:rPr>
        <w:t>肆</w:t>
      </w:r>
      <w:r>
        <w:rPr>
          <w:rFonts w:hint="eastAsia" w:ascii="仿宋" w:hAnsi="仿宋" w:eastAsia="仿宋" w:cs="仿宋"/>
          <w:sz w:val="24"/>
          <w:highlight w:val="none"/>
        </w:rPr>
        <w:t>份，乙方</w:t>
      </w:r>
      <w:r>
        <w:rPr>
          <w:rFonts w:hint="eastAsia" w:ascii="仿宋" w:hAnsi="仿宋" w:eastAsia="仿宋" w:cs="仿宋"/>
          <w:sz w:val="24"/>
          <w:highlight w:val="none"/>
          <w:u w:val="single"/>
        </w:rPr>
        <w:t>壹</w:t>
      </w:r>
      <w:r>
        <w:rPr>
          <w:rFonts w:hint="eastAsia" w:ascii="仿宋" w:hAnsi="仿宋" w:eastAsia="仿宋" w:cs="仿宋"/>
          <w:sz w:val="24"/>
          <w:highlight w:val="none"/>
        </w:rPr>
        <w:t>份，具有同等法律效力。本合同自甲乙双方法人代表或授权代表签字并加盖公章之日起生效（乙方如授权代表签字须出具法人授权委托书及授权代表身份证复印件作为合同附件）。</w:t>
      </w:r>
    </w:p>
    <w:p>
      <w:pPr>
        <w:keepNext w:val="0"/>
        <w:keepLines w:val="0"/>
        <w:pageBreakBefore w:val="0"/>
        <w:kinsoku/>
        <w:overflowPunct/>
        <w:bidi w:val="0"/>
        <w:spacing w:line="400" w:lineRule="exact"/>
        <w:rPr>
          <w:rFonts w:ascii="仿宋" w:hAnsi="仿宋" w:eastAsia="仿宋" w:cs="仿宋"/>
          <w:sz w:val="24"/>
          <w:highlight w:val="none"/>
        </w:rPr>
      </w:pPr>
      <w:r>
        <w:rPr>
          <w:rFonts w:hint="eastAsia" w:ascii="仿宋" w:hAnsi="仿宋" w:eastAsia="仿宋" w:cs="仿宋"/>
          <w:sz w:val="24"/>
          <w:highlight w:val="none"/>
        </w:rPr>
        <w:t>附件：</w:t>
      </w:r>
    </w:p>
    <w:p>
      <w:pPr>
        <w:keepNext w:val="0"/>
        <w:keepLines w:val="0"/>
        <w:pageBreakBefore w:val="0"/>
        <w:kinsoku/>
        <w:overflowPunct/>
        <w:bidi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附件一：物资清单</w:t>
      </w:r>
    </w:p>
    <w:p>
      <w:pPr>
        <w:pStyle w:val="34"/>
        <w:ind w:left="0" w:leftChars="0" w:firstLine="480" w:firstLineChars="200"/>
        <w:rPr>
          <w:rFonts w:hint="eastAsia" w:eastAsia="仿宋"/>
          <w:highlight w:val="none"/>
          <w:lang w:eastAsia="zh-CN"/>
        </w:rPr>
      </w:pPr>
      <w:r>
        <w:rPr>
          <w:rFonts w:hint="eastAsia" w:ascii="仿宋" w:hAnsi="仿宋" w:eastAsia="仿宋" w:cs="仿宋"/>
          <w:sz w:val="24"/>
          <w:highlight w:val="none"/>
          <w:lang w:eastAsia="zh-CN"/>
        </w:rPr>
        <w:t>附件二：结算确认清单</w:t>
      </w:r>
    </w:p>
    <w:p>
      <w:pPr>
        <w:keepNext w:val="0"/>
        <w:keepLines w:val="0"/>
        <w:pageBreakBefore w:val="0"/>
        <w:kinsoku/>
        <w:overflowPunct/>
        <w:bidi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附件</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：廉洁承诺书</w:t>
      </w:r>
    </w:p>
    <w:p>
      <w:pPr>
        <w:keepNext w:val="0"/>
        <w:keepLines w:val="0"/>
        <w:pageBreakBefore w:val="0"/>
        <w:kinsoku/>
        <w:overflowPunct/>
        <w:bidi w:val="0"/>
        <w:spacing w:line="4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附件</w:t>
      </w: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营业执照</w:t>
      </w:r>
    </w:p>
    <w:p>
      <w:pPr>
        <w:keepNext w:val="0"/>
        <w:keepLines w:val="0"/>
        <w:pageBreakBefore w:val="0"/>
        <w:kinsoku/>
        <w:overflowPunct/>
        <w:bidi w:val="0"/>
        <w:spacing w:line="400" w:lineRule="exact"/>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附件五：法人身份证影印件或授权委托书</w:t>
      </w:r>
    </w:p>
    <w:p>
      <w:pPr>
        <w:keepNext w:val="0"/>
        <w:keepLines w:val="0"/>
        <w:pageBreakBefore w:val="0"/>
        <w:kinsoku/>
        <w:overflowPunct/>
        <w:bidi w:val="0"/>
        <w:spacing w:line="400"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（以下无正文）</w:t>
      </w:r>
    </w:p>
    <w:p>
      <w:pPr>
        <w:keepNext w:val="0"/>
        <w:keepLines w:val="0"/>
        <w:pageBreakBefore w:val="0"/>
        <w:kinsoku/>
        <w:overflowPunct/>
        <w:bidi w:val="0"/>
        <w:spacing w:line="400" w:lineRule="exact"/>
        <w:rPr>
          <w:rFonts w:hint="eastAsia" w:ascii="仿宋" w:hAnsi="仿宋" w:eastAsia="仿宋" w:cs="仿宋"/>
          <w:sz w:val="24"/>
          <w:highlight w:val="none"/>
        </w:rPr>
      </w:pPr>
    </w:p>
    <w:p>
      <w:pPr>
        <w:keepNext w:val="0"/>
        <w:keepLines w:val="0"/>
        <w:pageBreakBefore w:val="0"/>
        <w:kinsoku/>
        <w:overflowPunct/>
        <w:bidi w:val="0"/>
        <w:spacing w:line="400" w:lineRule="exact"/>
        <w:rPr>
          <w:rFonts w:ascii="仿宋" w:hAnsi="仿宋" w:eastAsia="仿宋" w:cs="仿宋"/>
          <w:sz w:val="24"/>
          <w:highlight w:val="none"/>
        </w:rPr>
      </w:pPr>
      <w:r>
        <w:rPr>
          <w:rFonts w:hint="eastAsia" w:ascii="仿宋" w:hAnsi="仿宋" w:eastAsia="仿宋" w:cs="仿宋"/>
          <w:sz w:val="24"/>
          <w:highlight w:val="none"/>
        </w:rPr>
        <w:t>签字页：</w:t>
      </w:r>
    </w:p>
    <w:tbl>
      <w:tblPr>
        <w:tblStyle w:val="32"/>
        <w:tblpPr w:leftFromText="180" w:rightFromText="180" w:vertAnchor="text" w:horzAnchor="page" w:tblpX="1412" w:tblpY="91"/>
        <w:tblOverlap w:val="never"/>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786" w:type="dxa"/>
            <w:vAlign w:val="center"/>
          </w:tcPr>
          <w:p>
            <w:pPr>
              <w:keepNext w:val="0"/>
              <w:keepLines w:val="0"/>
              <w:pageBreakBefore w:val="0"/>
              <w:kinsoku/>
              <w:wordWrap/>
              <w:overflowPunct/>
              <w:topLinePunct w:val="0"/>
              <w:autoSpaceDE/>
              <w:autoSpaceDN/>
              <w:bidi w:val="0"/>
              <w:spacing w:beforeLines="50" w:line="400" w:lineRule="exact"/>
              <w:jc w:val="left"/>
              <w:rPr>
                <w:rFonts w:ascii="仿宋" w:hAnsi="仿宋" w:eastAsia="仿宋" w:cs="仿宋"/>
                <w:sz w:val="24"/>
                <w:highlight w:val="none"/>
              </w:rPr>
            </w:pPr>
            <w:r>
              <w:rPr>
                <w:rFonts w:hint="eastAsia" w:ascii="仿宋" w:hAnsi="仿宋" w:eastAsia="仿宋" w:cs="仿宋"/>
                <w:color w:val="auto"/>
                <w:sz w:val="24"/>
                <w:szCs w:val="24"/>
                <w:highlight w:val="none"/>
              </w:rPr>
              <w:t>甲  方：</w:t>
            </w:r>
          </w:p>
        </w:tc>
        <w:tc>
          <w:tcPr>
            <w:tcW w:w="4363" w:type="dxa"/>
            <w:vAlign w:val="center"/>
          </w:tcPr>
          <w:p>
            <w:pPr>
              <w:keepNext w:val="0"/>
              <w:keepLines w:val="0"/>
              <w:pageBreakBefore w:val="0"/>
              <w:kinsoku/>
              <w:wordWrap/>
              <w:overflowPunct/>
              <w:topLinePunct w:val="0"/>
              <w:autoSpaceDE/>
              <w:autoSpaceDN/>
              <w:bidi w:val="0"/>
              <w:spacing w:beforeLines="50" w:line="400" w:lineRule="exact"/>
              <w:jc w:val="left"/>
              <w:rPr>
                <w:rFonts w:ascii="仿宋" w:hAnsi="仿宋" w:eastAsia="仿宋" w:cs="仿宋"/>
                <w:sz w:val="24"/>
                <w:highlight w:val="none"/>
              </w:rPr>
            </w:pPr>
            <w:r>
              <w:rPr>
                <w:rFonts w:hint="eastAsia" w:ascii="仿宋" w:hAnsi="仿宋" w:eastAsia="仿宋" w:cs="仿宋"/>
                <w:color w:val="auto"/>
                <w:sz w:val="24"/>
                <w:szCs w:val="24"/>
                <w:highlight w:val="none"/>
                <w:lang w:val="en-US" w:eastAsia="zh-CN"/>
              </w:rPr>
              <w:t>乙</w:t>
            </w:r>
            <w:r>
              <w:rPr>
                <w:rFonts w:hint="eastAsia" w:ascii="仿宋" w:hAnsi="仿宋" w:eastAsia="仿宋" w:cs="仿宋"/>
                <w:color w:val="auto"/>
                <w:sz w:val="24"/>
                <w:szCs w:val="24"/>
                <w:highlight w:val="none"/>
              </w:rPr>
              <w:t xml:space="preserve">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786" w:type="dxa"/>
            <w:vAlign w:val="center"/>
          </w:tcPr>
          <w:p>
            <w:pPr>
              <w:keepNext w:val="0"/>
              <w:keepLines w:val="0"/>
              <w:pageBreakBefore w:val="0"/>
              <w:kinsoku/>
              <w:wordWrap/>
              <w:overflowPunct/>
              <w:autoSpaceDE/>
              <w:autoSpaceDN/>
              <w:bidi w:val="0"/>
              <w:spacing w:beforeLines="50" w:line="400" w:lineRule="exact"/>
              <w:jc w:val="left"/>
              <w:rPr>
                <w:rFonts w:ascii="仿宋" w:hAnsi="仿宋" w:eastAsia="仿宋" w:cs="仿宋"/>
                <w:sz w:val="24"/>
                <w:highlight w:val="none"/>
              </w:rPr>
            </w:pPr>
            <w:r>
              <w:rPr>
                <w:rFonts w:hint="eastAsia" w:ascii="仿宋" w:hAnsi="仿宋" w:eastAsia="仿宋" w:cs="仿宋"/>
                <w:color w:val="auto"/>
                <w:sz w:val="24"/>
                <w:highlight w:val="none"/>
              </w:rPr>
              <w:t>法定代表人：</w:t>
            </w:r>
          </w:p>
        </w:tc>
        <w:tc>
          <w:tcPr>
            <w:tcW w:w="4363" w:type="dxa"/>
            <w:vAlign w:val="center"/>
          </w:tcPr>
          <w:p>
            <w:pPr>
              <w:keepNext w:val="0"/>
              <w:keepLines w:val="0"/>
              <w:pageBreakBefore w:val="0"/>
              <w:kinsoku/>
              <w:wordWrap/>
              <w:overflowPunct/>
              <w:autoSpaceDE/>
              <w:autoSpaceDN/>
              <w:bidi w:val="0"/>
              <w:spacing w:beforeLines="50" w:line="400" w:lineRule="exact"/>
              <w:jc w:val="left"/>
              <w:rPr>
                <w:rFonts w:ascii="仿宋" w:hAnsi="仿宋" w:eastAsia="仿宋" w:cs="仿宋"/>
                <w:sz w:val="24"/>
                <w:highlight w:val="none"/>
              </w:rPr>
            </w:pPr>
            <w:r>
              <w:rPr>
                <w:rFonts w:hint="eastAsia" w:ascii="仿宋" w:hAnsi="仿宋" w:eastAsia="仿宋" w:cs="仿宋"/>
                <w:color w:val="auto"/>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786" w:type="dxa"/>
            <w:vAlign w:val="center"/>
          </w:tcPr>
          <w:p>
            <w:pPr>
              <w:keepNext w:val="0"/>
              <w:keepLines w:val="0"/>
              <w:pageBreakBefore w:val="0"/>
              <w:kinsoku/>
              <w:wordWrap/>
              <w:overflowPunct/>
              <w:autoSpaceDE/>
              <w:autoSpaceDN/>
              <w:bidi w:val="0"/>
              <w:spacing w:beforeLines="50" w:line="400" w:lineRule="exact"/>
              <w:jc w:val="left"/>
              <w:rPr>
                <w:rFonts w:ascii="仿宋" w:hAnsi="仿宋" w:eastAsia="仿宋" w:cs="仿宋"/>
                <w:sz w:val="24"/>
                <w:highlight w:val="none"/>
              </w:rPr>
            </w:pPr>
            <w:r>
              <w:rPr>
                <w:rFonts w:hint="eastAsia" w:ascii="仿宋" w:hAnsi="仿宋" w:eastAsia="仿宋" w:cs="仿宋"/>
                <w:color w:val="auto"/>
                <w:sz w:val="24"/>
                <w:highlight w:val="none"/>
              </w:rPr>
              <w:t>授权代表：</w:t>
            </w:r>
          </w:p>
        </w:tc>
        <w:tc>
          <w:tcPr>
            <w:tcW w:w="4363" w:type="dxa"/>
            <w:vAlign w:val="center"/>
          </w:tcPr>
          <w:p>
            <w:pPr>
              <w:keepNext w:val="0"/>
              <w:keepLines w:val="0"/>
              <w:pageBreakBefore w:val="0"/>
              <w:kinsoku/>
              <w:wordWrap/>
              <w:overflowPunct/>
              <w:autoSpaceDE/>
              <w:autoSpaceDN/>
              <w:bidi w:val="0"/>
              <w:spacing w:beforeLines="50" w:line="400" w:lineRule="exact"/>
              <w:jc w:val="left"/>
              <w:rPr>
                <w:rFonts w:ascii="仿宋" w:hAnsi="仿宋" w:eastAsia="仿宋" w:cs="仿宋"/>
                <w:kern w:val="0"/>
                <w:sz w:val="24"/>
                <w:highlight w:val="none"/>
              </w:rPr>
            </w:pPr>
            <w:r>
              <w:rPr>
                <w:rFonts w:hint="eastAsia" w:ascii="仿宋" w:hAnsi="仿宋" w:eastAsia="仿宋" w:cs="仿宋"/>
                <w:color w:val="auto"/>
                <w:sz w:val="24"/>
                <w:highlight w:val="none"/>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786" w:type="dxa"/>
            <w:vAlign w:val="center"/>
          </w:tcPr>
          <w:p>
            <w:pPr>
              <w:keepNext w:val="0"/>
              <w:keepLines w:val="0"/>
              <w:pageBreakBefore w:val="0"/>
              <w:kinsoku/>
              <w:wordWrap/>
              <w:overflowPunct/>
              <w:autoSpaceDE/>
              <w:autoSpaceDN/>
              <w:bidi w:val="0"/>
              <w:spacing w:beforeLines="50" w:line="400" w:lineRule="exact"/>
              <w:jc w:val="left"/>
              <w:rPr>
                <w:rFonts w:ascii="仿宋" w:hAnsi="仿宋" w:eastAsia="仿宋" w:cs="仿宋"/>
                <w:sz w:val="24"/>
                <w:highlight w:val="none"/>
              </w:rPr>
            </w:pPr>
            <w:r>
              <w:rPr>
                <w:rFonts w:hint="eastAsia" w:ascii="仿宋" w:hAnsi="仿宋" w:eastAsia="仿宋" w:cs="仿宋"/>
                <w:color w:val="auto"/>
                <w:sz w:val="24"/>
                <w:highlight w:val="none"/>
              </w:rPr>
              <w:t>电话：</w:t>
            </w:r>
          </w:p>
        </w:tc>
        <w:tc>
          <w:tcPr>
            <w:tcW w:w="4363" w:type="dxa"/>
            <w:vAlign w:val="center"/>
          </w:tcPr>
          <w:p>
            <w:pPr>
              <w:keepNext w:val="0"/>
              <w:keepLines w:val="0"/>
              <w:pageBreakBefore w:val="0"/>
              <w:kinsoku/>
              <w:wordWrap/>
              <w:overflowPunct/>
              <w:autoSpaceDE/>
              <w:autoSpaceDN/>
              <w:bidi w:val="0"/>
              <w:spacing w:beforeLines="50" w:line="400" w:lineRule="exact"/>
              <w:jc w:val="left"/>
              <w:rPr>
                <w:rFonts w:ascii="仿宋" w:hAnsi="仿宋" w:eastAsia="仿宋" w:cs="仿宋"/>
                <w:sz w:val="24"/>
                <w:highlight w:val="none"/>
              </w:rPr>
            </w:pPr>
            <w:r>
              <w:rPr>
                <w:rFonts w:hint="eastAsia" w:ascii="仿宋" w:hAnsi="仿宋" w:eastAsia="仿宋" w:cs="仿宋"/>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4786" w:type="dxa"/>
            <w:vAlign w:val="center"/>
          </w:tcPr>
          <w:p>
            <w:pPr>
              <w:keepNext w:val="0"/>
              <w:keepLines w:val="0"/>
              <w:pageBreakBefore w:val="0"/>
              <w:kinsoku/>
              <w:wordWrap/>
              <w:overflowPunct/>
              <w:autoSpaceDE/>
              <w:autoSpaceDN/>
              <w:bidi w:val="0"/>
              <w:spacing w:beforeLines="50" w:line="400" w:lineRule="exact"/>
              <w:ind w:left="355" w:leftChars="0" w:hanging="355" w:firstLineChars="0"/>
              <w:jc w:val="left"/>
              <w:rPr>
                <w:rFonts w:ascii="仿宋" w:hAnsi="仿宋" w:eastAsia="仿宋" w:cs="仿宋"/>
                <w:sz w:val="24"/>
                <w:highlight w:val="none"/>
              </w:rPr>
            </w:pPr>
            <w:r>
              <w:rPr>
                <w:rFonts w:hint="eastAsia" w:ascii="仿宋" w:hAnsi="仿宋" w:eastAsia="仿宋" w:cs="仿宋"/>
                <w:color w:val="auto"/>
                <w:sz w:val="24"/>
                <w:highlight w:val="none"/>
              </w:rPr>
              <w:t>地址：</w:t>
            </w:r>
          </w:p>
        </w:tc>
        <w:tc>
          <w:tcPr>
            <w:tcW w:w="4363" w:type="dxa"/>
            <w:vAlign w:val="center"/>
          </w:tcPr>
          <w:p>
            <w:pPr>
              <w:keepNext w:val="0"/>
              <w:keepLines w:val="0"/>
              <w:pageBreakBefore w:val="0"/>
              <w:kinsoku/>
              <w:wordWrap/>
              <w:overflowPunct/>
              <w:autoSpaceDE/>
              <w:autoSpaceDN/>
              <w:bidi w:val="0"/>
              <w:spacing w:beforeLines="50" w:line="400" w:lineRule="exact"/>
              <w:ind w:left="355" w:leftChars="0" w:hanging="355" w:firstLineChars="0"/>
              <w:jc w:val="left"/>
              <w:rPr>
                <w:rFonts w:ascii="仿宋" w:hAnsi="仿宋" w:eastAsia="仿宋" w:cs="仿宋"/>
                <w:sz w:val="24"/>
                <w:highlight w:val="none"/>
              </w:rPr>
            </w:pPr>
            <w:r>
              <w:rPr>
                <w:rFonts w:hint="eastAsia" w:ascii="仿宋" w:hAnsi="仿宋" w:eastAsia="仿宋" w:cs="仿宋"/>
                <w:color w:val="auto"/>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4786" w:type="dxa"/>
            <w:vAlign w:val="center"/>
          </w:tcPr>
          <w:p>
            <w:pPr>
              <w:keepNext w:val="0"/>
              <w:keepLines w:val="0"/>
              <w:pageBreakBefore w:val="0"/>
              <w:kinsoku/>
              <w:wordWrap/>
              <w:overflowPunct/>
              <w:autoSpaceDE/>
              <w:autoSpaceDN/>
              <w:bidi w:val="0"/>
              <w:spacing w:beforeLines="50" w:line="400" w:lineRule="exact"/>
              <w:ind w:left="355" w:leftChars="0" w:hanging="355" w:firstLineChars="0"/>
              <w:jc w:val="left"/>
              <w:rPr>
                <w:rFonts w:ascii="仿宋" w:hAnsi="仿宋" w:eastAsia="仿宋" w:cs="仿宋"/>
                <w:sz w:val="24"/>
                <w:highlight w:val="none"/>
              </w:rPr>
            </w:pPr>
            <w:r>
              <w:rPr>
                <w:rFonts w:hint="eastAsia" w:ascii="仿宋" w:hAnsi="仿宋" w:eastAsia="仿宋" w:cs="仿宋"/>
                <w:color w:val="auto"/>
                <w:sz w:val="24"/>
                <w:highlight w:val="none"/>
              </w:rPr>
              <w:t>邮编：</w:t>
            </w:r>
          </w:p>
        </w:tc>
        <w:tc>
          <w:tcPr>
            <w:tcW w:w="4363" w:type="dxa"/>
            <w:vAlign w:val="center"/>
          </w:tcPr>
          <w:p>
            <w:pPr>
              <w:keepNext w:val="0"/>
              <w:keepLines w:val="0"/>
              <w:pageBreakBefore w:val="0"/>
              <w:kinsoku/>
              <w:wordWrap/>
              <w:overflowPunct/>
              <w:autoSpaceDE/>
              <w:autoSpaceDN/>
              <w:bidi w:val="0"/>
              <w:spacing w:beforeLines="50" w:line="400" w:lineRule="exact"/>
              <w:ind w:left="355" w:leftChars="0" w:hanging="355" w:firstLineChars="0"/>
              <w:jc w:val="left"/>
              <w:rPr>
                <w:rFonts w:hint="default" w:ascii="仿宋" w:hAnsi="仿宋" w:eastAsia="仿宋" w:cs="仿宋"/>
                <w:sz w:val="24"/>
                <w:highlight w:val="none"/>
                <w:lang w:val="en-US" w:eastAsia="zh-CN"/>
              </w:rPr>
            </w:pPr>
            <w:r>
              <w:rPr>
                <w:rFonts w:hint="eastAsia" w:ascii="仿宋" w:hAnsi="仿宋" w:eastAsia="仿宋" w:cs="仿宋"/>
                <w:color w:val="auto"/>
                <w:sz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786" w:type="dxa"/>
            <w:vAlign w:val="center"/>
          </w:tcPr>
          <w:p>
            <w:pPr>
              <w:pStyle w:val="23"/>
              <w:keepNext w:val="0"/>
              <w:keepLines w:val="0"/>
              <w:pageBreakBefore w:val="0"/>
              <w:kinsoku/>
              <w:wordWrap/>
              <w:overflowPunct/>
              <w:autoSpaceDE/>
              <w:autoSpaceDN/>
              <w:bidi w:val="0"/>
              <w:adjustRightInd w:val="0"/>
              <w:snapToGrid w:val="0"/>
              <w:spacing w:line="400" w:lineRule="exact"/>
              <w:rPr>
                <w:rFonts w:ascii="仿宋" w:hAnsi="仿宋" w:eastAsia="仿宋" w:cs="仿宋"/>
                <w:highlight w:val="none"/>
              </w:rPr>
            </w:pPr>
            <w:r>
              <w:rPr>
                <w:rFonts w:hint="eastAsia" w:ascii="仿宋" w:hAnsi="仿宋" w:eastAsia="仿宋" w:cs="仿宋"/>
                <w:color w:val="auto"/>
                <w:highlight w:val="none"/>
              </w:rPr>
              <w:t>开户行：</w:t>
            </w:r>
          </w:p>
        </w:tc>
        <w:tc>
          <w:tcPr>
            <w:tcW w:w="4363" w:type="dxa"/>
            <w:vAlign w:val="center"/>
          </w:tcPr>
          <w:p>
            <w:pPr>
              <w:pStyle w:val="23"/>
              <w:keepNext w:val="0"/>
              <w:keepLines w:val="0"/>
              <w:pageBreakBefore w:val="0"/>
              <w:kinsoku/>
              <w:wordWrap/>
              <w:overflowPunct/>
              <w:autoSpaceDE/>
              <w:autoSpaceDN/>
              <w:bidi w:val="0"/>
              <w:adjustRightInd w:val="0"/>
              <w:snapToGrid w:val="0"/>
              <w:spacing w:line="400" w:lineRule="exact"/>
              <w:rPr>
                <w:rFonts w:ascii="仿宋" w:hAnsi="仿宋" w:eastAsia="仿宋" w:cs="仿宋"/>
                <w:sz w:val="24"/>
                <w:highlight w:val="none"/>
              </w:rPr>
            </w:pPr>
            <w:r>
              <w:rPr>
                <w:rFonts w:hint="eastAsia" w:ascii="仿宋" w:hAnsi="仿宋" w:eastAsia="仿宋" w:cs="仿宋"/>
                <w:color w:val="auto"/>
                <w:highlight w:val="none"/>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4786" w:type="dxa"/>
            <w:vAlign w:val="center"/>
          </w:tcPr>
          <w:p>
            <w:pPr>
              <w:keepNext w:val="0"/>
              <w:keepLines w:val="0"/>
              <w:pageBreakBefore w:val="0"/>
              <w:kinsoku/>
              <w:wordWrap/>
              <w:overflowPunct/>
              <w:autoSpaceDE/>
              <w:autoSpaceDN/>
              <w:bidi w:val="0"/>
              <w:spacing w:beforeLines="50" w:line="400" w:lineRule="exact"/>
              <w:rPr>
                <w:rFonts w:ascii="仿宋" w:hAnsi="仿宋" w:eastAsia="仿宋" w:cs="仿宋"/>
                <w:sz w:val="24"/>
                <w:highlight w:val="none"/>
              </w:rPr>
            </w:pPr>
            <w:r>
              <w:rPr>
                <w:rFonts w:hint="eastAsia" w:ascii="仿宋" w:hAnsi="仿宋" w:eastAsia="仿宋" w:cs="仿宋"/>
                <w:color w:val="auto"/>
                <w:sz w:val="24"/>
                <w:highlight w:val="none"/>
              </w:rPr>
              <w:t>账户名称：</w:t>
            </w:r>
          </w:p>
        </w:tc>
        <w:tc>
          <w:tcPr>
            <w:tcW w:w="4363" w:type="dxa"/>
            <w:vAlign w:val="center"/>
          </w:tcPr>
          <w:p>
            <w:pPr>
              <w:keepNext w:val="0"/>
              <w:keepLines w:val="0"/>
              <w:pageBreakBefore w:val="0"/>
              <w:kinsoku/>
              <w:wordWrap/>
              <w:overflowPunct/>
              <w:autoSpaceDE/>
              <w:autoSpaceDN/>
              <w:bidi w:val="0"/>
              <w:spacing w:beforeLines="50" w:line="400" w:lineRule="exact"/>
              <w:rPr>
                <w:rFonts w:ascii="仿宋" w:hAnsi="仿宋" w:eastAsia="仿宋" w:cs="仿宋"/>
                <w:highlight w:val="none"/>
              </w:rPr>
            </w:pPr>
            <w:r>
              <w:rPr>
                <w:rFonts w:hint="eastAsia" w:ascii="仿宋" w:hAnsi="仿宋" w:eastAsia="仿宋" w:cs="仿宋"/>
                <w:color w:val="auto"/>
                <w:sz w:val="24"/>
                <w:highlight w:val="none"/>
              </w:rPr>
              <w:t>账户名称：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4786" w:type="dxa"/>
            <w:vAlign w:val="center"/>
          </w:tcPr>
          <w:p>
            <w:pPr>
              <w:keepNext w:val="0"/>
              <w:keepLines w:val="0"/>
              <w:pageBreakBefore w:val="0"/>
              <w:kinsoku/>
              <w:wordWrap/>
              <w:overflowPunct/>
              <w:autoSpaceDE/>
              <w:autoSpaceDN/>
              <w:bidi w:val="0"/>
              <w:spacing w:beforeLines="50" w:line="400" w:lineRule="exact"/>
              <w:rPr>
                <w:rFonts w:ascii="仿宋" w:hAnsi="仿宋" w:eastAsia="仿宋" w:cs="仿宋"/>
                <w:sz w:val="24"/>
                <w:highlight w:val="none"/>
              </w:rPr>
            </w:pPr>
            <w:r>
              <w:rPr>
                <w:rFonts w:hint="eastAsia" w:ascii="仿宋" w:hAnsi="仿宋" w:eastAsia="仿宋" w:cs="仿宋"/>
                <w:color w:val="auto"/>
                <w:sz w:val="24"/>
                <w:highlight w:val="none"/>
              </w:rPr>
              <w:t>账号：</w:t>
            </w:r>
          </w:p>
        </w:tc>
        <w:tc>
          <w:tcPr>
            <w:tcW w:w="4363" w:type="dxa"/>
            <w:vAlign w:val="center"/>
          </w:tcPr>
          <w:p>
            <w:pPr>
              <w:keepNext w:val="0"/>
              <w:keepLines w:val="0"/>
              <w:pageBreakBefore w:val="0"/>
              <w:kinsoku/>
              <w:wordWrap/>
              <w:overflowPunct/>
              <w:autoSpaceDE/>
              <w:autoSpaceDN/>
              <w:bidi w:val="0"/>
              <w:spacing w:beforeLines="50" w:line="400" w:lineRule="exact"/>
              <w:rPr>
                <w:rFonts w:ascii="仿宋" w:hAnsi="仿宋" w:eastAsia="仿宋" w:cs="仿宋"/>
                <w:sz w:val="24"/>
                <w:highlight w:val="none"/>
              </w:rPr>
            </w:pPr>
            <w:r>
              <w:rPr>
                <w:rFonts w:hint="eastAsia" w:ascii="仿宋" w:hAnsi="仿宋" w:eastAsia="仿宋" w:cs="仿宋"/>
                <w:color w:val="auto"/>
                <w:sz w:val="24"/>
                <w:highlight w:val="none"/>
              </w:rPr>
              <w:t>账号：</w:t>
            </w:r>
          </w:p>
        </w:tc>
      </w:tr>
      <w:bookmarkEnd w:id="46"/>
    </w:tbl>
    <w:p>
      <w:pPr>
        <w:keepNext w:val="0"/>
        <w:keepLines w:val="0"/>
        <w:pageBreakBefore w:val="0"/>
        <w:kinsoku/>
        <w:wordWrap/>
        <w:overflowPunct/>
        <w:topLinePunct w:val="0"/>
        <w:autoSpaceDE/>
        <w:autoSpaceDN/>
        <w:bidi w:val="0"/>
        <w:spacing w:beforeLines="50" w:line="400" w:lineRule="exact"/>
        <w:ind w:right="-4"/>
        <w:jc w:val="left"/>
        <w:rPr>
          <w:rFonts w:hint="eastAsia" w:ascii="仿宋" w:hAnsi="仿宋" w:eastAsia="仿宋" w:cs="仿宋"/>
          <w:color w:val="auto"/>
          <w:sz w:val="24"/>
          <w:szCs w:val="24"/>
          <w:highlight w:val="none"/>
        </w:rPr>
      </w:pPr>
      <w:bookmarkStart w:id="47" w:name="_Toc16834_WPSOffice_Level2"/>
    </w:p>
    <w:p>
      <w:pPr>
        <w:keepNext w:val="0"/>
        <w:keepLines w:val="0"/>
        <w:pageBreakBefore w:val="0"/>
        <w:kinsoku/>
        <w:wordWrap/>
        <w:overflowPunct/>
        <w:topLinePunct w:val="0"/>
        <w:autoSpaceDE/>
        <w:autoSpaceDN/>
        <w:bidi w:val="0"/>
        <w:spacing w:beforeLines="50" w:line="400" w:lineRule="exact"/>
        <w:ind w:right="-4"/>
        <w:jc w:val="left"/>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spacing w:beforeLines="-2147483648" w:line="400" w:lineRule="exact"/>
        <w:ind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val="0"/>
        <w:keepLines w:val="0"/>
        <w:pageBreakBefore w:val="0"/>
        <w:kinsoku/>
        <w:wordWrap/>
        <w:overflowPunct/>
        <w:topLinePunct w:val="0"/>
        <w:autoSpaceDE/>
        <w:autoSpaceDN/>
        <w:bidi w:val="0"/>
        <w:spacing w:beforeLines="50" w:line="400" w:lineRule="exact"/>
        <w:ind w:right="-4"/>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w:t>
      </w:r>
      <w:r>
        <w:rPr>
          <w:rFonts w:hint="eastAsia" w:ascii="仿宋" w:hAnsi="仿宋" w:eastAsia="仿宋" w:cs="仿宋"/>
          <w:b/>
          <w:bCs/>
          <w:color w:val="auto"/>
          <w:sz w:val="24"/>
          <w:szCs w:val="24"/>
          <w:highlight w:val="none"/>
          <w:lang w:eastAsia="zh-CN"/>
        </w:rPr>
        <w:t>件</w:t>
      </w:r>
      <w:r>
        <w:rPr>
          <w:rFonts w:hint="eastAsia" w:ascii="仿宋" w:hAnsi="仿宋" w:eastAsia="仿宋" w:cs="仿宋"/>
          <w:b/>
          <w:bCs/>
          <w:color w:val="auto"/>
          <w:sz w:val="24"/>
          <w:szCs w:val="24"/>
          <w:highlight w:val="none"/>
        </w:rPr>
        <w:t>一：物资清单</w:t>
      </w:r>
      <w:bookmarkEnd w:id="47"/>
    </w:p>
    <w:tbl>
      <w:tblPr>
        <w:tblStyle w:val="32"/>
        <w:tblW w:w="10063" w:type="dxa"/>
        <w:tblInd w:w="-2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1262"/>
        <w:gridCol w:w="1753"/>
        <w:gridCol w:w="825"/>
        <w:gridCol w:w="945"/>
        <w:gridCol w:w="1755"/>
        <w:gridCol w:w="129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9"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物资名称</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技术标准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部位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WDZ-BYJ-4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7700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黄色：1100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绿色：1100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蓝色：1100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14200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红色：3000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黄色：1400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绿色：1400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蓝色：3700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双色：3700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白色：1000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WDZN-BYJ-2.5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420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黄色：60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绿色：60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WDZN-BYJ-4</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150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红色：50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蓝色：50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WDZ-BYJ-16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114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红色：18</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黄色：18</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绿色：18</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蓝色：18</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96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红色：24</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黄色：24</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绿色：24</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150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红色：30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黄色：30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绿色：30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蓝色：30</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4000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红色：1400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蓝色：1200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双色：1200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白色：200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WDZN-BYJ-4</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234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红色：78</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蓝色：78</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WDZN-BYJ-2.5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330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红色：110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蓝色：110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2400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红色：800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蓝色：700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双色：700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白色：200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WDZN-BYJ-4</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390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红色：130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蓝色：130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3400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蓝色：900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双色：1100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白色：300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WDZN-BYJ-2.5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390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红色：130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蓝色：130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3400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蓝色：900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双色：1100</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白色：300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WDZN-BYJ-4</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红色：200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蓝色：200</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2700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红色：900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蓝色：700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双色：900</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白色：200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WDZN-BYJ-4</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600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5#库房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红色：200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蓝色：200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140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2#大门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红色：40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蓝色：40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双色：40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白色：20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WDZ-BYJ-4</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60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2#大门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红色：20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蓝色：20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双色：20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330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白色：30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WDZ-BYJ-4</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红色：200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蓝色：200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WDZN-BYJ-2.5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150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红色：50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蓝色：50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WDZN-BYJ-4</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120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红色：40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蓝色：40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电线</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WDZ-BYJ-10</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2910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JB/T 10491-2022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外线充电桩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红色：970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蓝色：970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双色：970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WDZ-YJY-4*50+E25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90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WDZ-YJY-4*70+E35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WDZ-YJY-4*10+E10</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140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WDZN-YJY-4*10+E10</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矿物质电缆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NG-A-4*10+E10</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13033.1-2007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WDZN-YJY-4*16+E16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WDZ-YJY-5*4</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WDZ-YJY-5*2.5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WDZ-YJY-3*2.5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为农服务中心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230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WDZ-YJY-4*16+E16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220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WDZ-YJY-4*16+E16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220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WDZ-YJY-4*16+E16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210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WDZN-YJY-4*6+E6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215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WDZ-YJY-4*16+E16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185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WDZN-YJY-4*6+E6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215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5#库房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WDZ-YJY-4*16+E16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185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5#库房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43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WDZ-YJY-5*4</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35.1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44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WDZN-YJY-5*4</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36.2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WDZ-YJY-5*6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17.2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46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WDZN-YJY-5*6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33.2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WDZN-YJY-3*70+2*35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50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WDZN-YJY-7*35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WDZN-YJY-3*25+2*16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104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WDZN-YJY-7*16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104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水泵房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WDZ-YJY-4*70+E35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外线充电桩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52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WDZN-YJY-4*16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210.4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1#变压器/W-1/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WDZN-YJY-4*6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237.9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1#变压器/W-6/</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1#变压器/W-8/</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2#变压器/N-4/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WDZN-YJY-4*25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145.3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WDZN-YJY-4*150</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85.9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1#变压器/W-3/</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2#变压器/N-2/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WDZ-YJY-4*10</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361.9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1#变压器/W-16/</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2#变压器/N-11/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57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WDZ-YJY-4*16</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1019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1#变压器/W-13/</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1#变压器/W-14/</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2#变压器/N-3/</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2#变压器/N-7/</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2#变压器/N-10/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WDZ-YJY-4*25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1040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1#变压器/W-4/</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1#变压器/W-5/</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1#变压器/W-7/</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1#变压器/W-9/</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1#变压器/W-10/</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2#变压器/N-5/</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2#变压器/N-6/</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2#变压器/N-12/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WDZ-YJY-4*35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986.7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1#变压器/W-11/</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1#变压器/W-12/</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2#变压器/N-8/</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2#变压器/N-9/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WDZ-YJY-4*120</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287.3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2#变压器/N-1/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61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WDZ-YJY-4*150</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335.3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1#变压器/W-15/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62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控制电缆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WDZN-KVV-2*1.5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4163.9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9330-2020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外线弱电</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WDZN-YJY-2*1.5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814.1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外线弱电</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WDZN-YJY-2*2.5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704.2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外线弱电</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4"/>
                <w:szCs w:val="24"/>
                <w:highlight w:val="none"/>
                <w:u w:val="none"/>
                <w:lang w:val="en-US" w:eastAsia="zh-CN" w:bidi="ar"/>
              </w:rPr>
              <w:t>65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WDZN-YJY-3*1.5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278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外线弱电</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WDZN-YJY-7*1.5</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123.7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外线弱电</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电力电缆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YJY-3*4</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1895.2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GB/T 12706.1-2020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2"/>
                <w:szCs w:val="22"/>
                <w:highlight w:val="none"/>
                <w:u w:val="none"/>
                <w:lang w:val="en-US" w:eastAsia="zh-CN" w:bidi="ar"/>
              </w:rPr>
              <w:t>外线路灯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bl>
    <w:p>
      <w:pPr>
        <w:pStyle w:val="34"/>
        <w:keepNext w:val="0"/>
        <w:keepLines w:val="0"/>
        <w:pageBreakBefore w:val="0"/>
        <w:kinsoku/>
        <w:overflowPunct/>
        <w:bidi w:val="0"/>
        <w:spacing w:line="400" w:lineRule="exact"/>
        <w:rPr>
          <w:rFonts w:hint="eastAsia"/>
          <w:highlight w:val="none"/>
        </w:rPr>
      </w:pPr>
    </w:p>
    <w:p>
      <w:pPr>
        <w:pStyle w:val="2"/>
        <w:keepNext w:val="0"/>
        <w:keepLines w:val="0"/>
        <w:pageBreakBefore w:val="0"/>
        <w:kinsoku/>
        <w:wordWrap/>
        <w:overflowPunct/>
        <w:topLinePunct w:val="0"/>
        <w:bidi w:val="0"/>
        <w:spacing w:line="400" w:lineRule="exact"/>
        <w:ind w:left="0" w:right="0" w:firstLine="0" w:firstLineChars="0"/>
        <w:rPr>
          <w:rFonts w:hint="eastAsia" w:eastAsia="仿宋"/>
          <w:sz w:val="24"/>
          <w:szCs w:val="24"/>
          <w:highlight w:val="none"/>
          <w:lang w:val="en-US" w:eastAsia="zh-CN"/>
        </w:rPr>
      </w:pP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color w:val="000000"/>
          <w:kern w:val="2"/>
          <w:sz w:val="24"/>
          <w:szCs w:val="24"/>
          <w:highlight w:val="none"/>
          <w:lang w:val="en-US" w:eastAsia="zh-CN" w:bidi="ar-SA"/>
        </w:rPr>
      </w:pP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color w:val="000000"/>
          <w:kern w:val="2"/>
          <w:sz w:val="24"/>
          <w:szCs w:val="24"/>
          <w:highlight w:val="none"/>
          <w:lang w:val="en-US" w:eastAsia="zh-CN" w:bidi="ar-SA"/>
        </w:rPr>
      </w:pP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color w:val="000000"/>
          <w:kern w:val="2"/>
          <w:sz w:val="24"/>
          <w:szCs w:val="24"/>
          <w:highlight w:val="none"/>
          <w:lang w:val="en-US" w:eastAsia="zh-CN" w:bidi="ar-SA"/>
        </w:rPr>
      </w:pP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color w:val="000000"/>
          <w:kern w:val="2"/>
          <w:sz w:val="24"/>
          <w:szCs w:val="24"/>
          <w:highlight w:val="none"/>
          <w:lang w:val="en-US" w:eastAsia="zh-CN" w:bidi="ar-SA"/>
        </w:rPr>
      </w:pP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color w:val="000000"/>
          <w:kern w:val="2"/>
          <w:sz w:val="24"/>
          <w:szCs w:val="24"/>
          <w:highlight w:val="none"/>
          <w:lang w:val="en-US" w:eastAsia="zh-CN" w:bidi="ar-SA"/>
        </w:rPr>
      </w:pP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color w:val="000000"/>
          <w:kern w:val="2"/>
          <w:sz w:val="24"/>
          <w:szCs w:val="24"/>
          <w:highlight w:val="none"/>
          <w:lang w:val="en-US" w:eastAsia="zh-CN" w:bidi="ar-SA"/>
        </w:rPr>
      </w:pP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color w:val="000000"/>
          <w:kern w:val="2"/>
          <w:sz w:val="24"/>
          <w:szCs w:val="24"/>
          <w:highlight w:val="none"/>
          <w:lang w:val="en-US" w:eastAsia="zh-CN" w:bidi="ar-SA"/>
        </w:rPr>
      </w:pP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color w:val="000000"/>
          <w:kern w:val="2"/>
          <w:sz w:val="24"/>
          <w:szCs w:val="24"/>
          <w:highlight w:val="none"/>
          <w:lang w:val="en-US" w:eastAsia="zh-CN" w:bidi="ar-SA"/>
        </w:rPr>
      </w:pP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color w:val="000000"/>
          <w:kern w:val="2"/>
          <w:sz w:val="24"/>
          <w:szCs w:val="24"/>
          <w:highlight w:val="none"/>
          <w:lang w:val="en-US" w:eastAsia="zh-CN" w:bidi="ar-SA"/>
        </w:rPr>
      </w:pP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color w:val="000000"/>
          <w:kern w:val="2"/>
          <w:sz w:val="24"/>
          <w:szCs w:val="24"/>
          <w:highlight w:val="none"/>
          <w:lang w:val="en-US" w:eastAsia="zh-CN" w:bidi="ar-SA"/>
        </w:rPr>
      </w:pP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color w:val="000000"/>
          <w:kern w:val="2"/>
          <w:sz w:val="24"/>
          <w:szCs w:val="24"/>
          <w:highlight w:val="none"/>
          <w:lang w:val="en-US" w:eastAsia="zh-CN" w:bidi="ar-SA"/>
        </w:rPr>
      </w:pP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color w:val="000000"/>
          <w:kern w:val="2"/>
          <w:sz w:val="24"/>
          <w:szCs w:val="24"/>
          <w:highlight w:val="none"/>
          <w:lang w:val="en-US" w:eastAsia="zh-CN" w:bidi="ar-SA"/>
        </w:rPr>
      </w:pP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kern w:val="2"/>
          <w:sz w:val="24"/>
          <w:szCs w:val="24"/>
          <w:highlight w:val="none"/>
          <w:lang w:val="en-US" w:eastAsia="zh-CN" w:bidi="ar-SA"/>
        </w:rPr>
        <w:t>实验取样数量清单</w:t>
      </w:r>
      <w:r>
        <w:rPr>
          <w:rFonts w:hint="eastAsia" w:ascii="仿宋" w:hAnsi="仿宋" w:eastAsia="仿宋" w:cs="仿宋"/>
          <w:b w:val="0"/>
          <w:bCs w:val="0"/>
          <w:color w:val="auto"/>
          <w:sz w:val="24"/>
          <w:szCs w:val="24"/>
          <w:highlight w:val="none"/>
          <w:lang w:val="en-US" w:eastAsia="zh-CN"/>
        </w:rPr>
        <w:t xml:space="preserve"> </w:t>
      </w: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p>
    <w:tbl>
      <w:tblPr>
        <w:tblStyle w:val="32"/>
        <w:tblW w:w="9039"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622"/>
        <w:gridCol w:w="3641"/>
        <w:gridCol w:w="1364"/>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物资名称</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WDZ-BYJ-10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WDZ-BYJ-16</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WDZ-BYJ-2.5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WDZ-BYJ-4</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WDZ-BYJ-6</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矿物质电缆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NG-A-4*10+E10</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WDZ-YJY-4*10</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WDZ-YJY-4*16+E16</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WDZ-YJY-4*35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控制电缆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WDZN-KVV-2*1.5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WDZN-YJY-2*1.5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WDZN-YJY-3*25+2*15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WDZN-YJY-4*25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WDZN-YJY-7*1.5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YJY-3*4</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bl>
    <w:p>
      <w:pPr>
        <w:pStyle w:val="7"/>
        <w:keepNext w:val="0"/>
        <w:keepLines w:val="0"/>
        <w:pageBreakBefore w:val="0"/>
        <w:kinsoku/>
        <w:overflowPunct/>
        <w:bidi w:val="0"/>
        <w:spacing w:line="400" w:lineRule="exact"/>
        <w:ind w:left="0" w:leftChars="0" w:firstLine="0" w:firstLineChars="0"/>
        <w:rPr>
          <w:rFonts w:hint="eastAsia" w:eastAsia="仿宋"/>
          <w:b/>
          <w:bCs/>
          <w:sz w:val="28"/>
          <w:szCs w:val="28"/>
          <w:highlight w:val="none"/>
          <w:lang w:val="en-US" w:eastAsia="zh-CN"/>
        </w:rPr>
      </w:pPr>
      <w:r>
        <w:rPr>
          <w:rFonts w:hint="eastAsia" w:eastAsia="仿宋"/>
          <w:sz w:val="24"/>
          <w:szCs w:val="24"/>
          <w:highlight w:val="none"/>
          <w:lang w:val="en-US" w:eastAsia="zh-CN"/>
        </w:rPr>
        <w:t xml:space="preserve"> </w:t>
      </w:r>
    </w:p>
    <w:p>
      <w:pPr>
        <w:keepNext w:val="0"/>
        <w:keepLines w:val="0"/>
        <w:pageBreakBefore w:val="0"/>
        <w:kinsoku/>
        <w:overflowPunct/>
        <w:bidi w:val="0"/>
        <w:spacing w:line="400" w:lineRule="exact"/>
        <w:rPr>
          <w:rFonts w:hint="eastAsia" w:ascii="仿宋" w:hAnsi="仿宋" w:eastAsia="仿宋" w:cs="仿宋"/>
          <w:color w:val="auto"/>
          <w:sz w:val="24"/>
          <w:szCs w:val="24"/>
          <w:highlight w:val="none"/>
          <w:lang w:eastAsia="zh-CN"/>
        </w:rPr>
        <w:sectPr>
          <w:headerReference r:id="rId5" w:type="default"/>
          <w:footerReference r:id="rId6" w:type="default"/>
          <w:pgSz w:w="12240" w:h="15840"/>
          <w:pgMar w:top="1400" w:right="1100" w:bottom="1037" w:left="1400" w:header="0" w:footer="839" w:gutter="0"/>
          <w:pgBorders>
            <w:top w:val="none" w:sz="0" w:space="0"/>
            <w:left w:val="none" w:sz="0" w:space="0"/>
            <w:bottom w:val="none" w:sz="0" w:space="0"/>
            <w:right w:val="none" w:sz="0" w:space="0"/>
          </w:pgBorders>
          <w:pgNumType w:fmt="decimal"/>
          <w:cols w:space="0" w:num="1"/>
          <w:rtlGutter w:val="0"/>
          <w:docGrid w:linePitch="0" w:charSpace="0"/>
        </w:sectPr>
      </w:pPr>
      <w:bookmarkStart w:id="48" w:name="_Toc248_WPSOffice_Level2"/>
      <w:r>
        <w:rPr>
          <w:rFonts w:hint="eastAsia" w:ascii="仿宋" w:hAnsi="仿宋" w:eastAsia="仿宋" w:cs="仿宋"/>
          <w:color w:val="auto"/>
          <w:sz w:val="24"/>
          <w:szCs w:val="24"/>
          <w:highlight w:val="none"/>
          <w:lang w:eastAsia="zh-CN"/>
        </w:rPr>
        <w:br w:type="page"/>
      </w:r>
    </w:p>
    <w:p>
      <w:pPr>
        <w:keepNext w:val="0"/>
        <w:keepLines w:val="0"/>
        <w:pageBreakBefore w:val="0"/>
        <w:kinsoku/>
        <w:wordWrap/>
        <w:overflowPunct/>
        <w:topLinePunct w:val="0"/>
        <w:autoSpaceDE/>
        <w:autoSpaceDN/>
        <w:bidi w:val="0"/>
        <w:spacing w:beforeLines="50" w:line="400" w:lineRule="exact"/>
        <w:ind w:right="-4"/>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w:t>
      </w:r>
      <w:r>
        <w:rPr>
          <w:rFonts w:hint="eastAsia" w:ascii="仿宋" w:hAnsi="仿宋" w:eastAsia="仿宋" w:cs="仿宋"/>
          <w:b/>
          <w:bCs/>
          <w:color w:val="auto"/>
          <w:sz w:val="24"/>
          <w:szCs w:val="24"/>
          <w:highlight w:val="none"/>
          <w:lang w:eastAsia="zh-CN"/>
        </w:rPr>
        <w:t>件</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结算确认</w:t>
      </w:r>
      <w:r>
        <w:rPr>
          <w:rFonts w:hint="eastAsia" w:ascii="仿宋" w:hAnsi="仿宋" w:eastAsia="仿宋" w:cs="仿宋"/>
          <w:b/>
          <w:bCs/>
          <w:color w:val="auto"/>
          <w:sz w:val="24"/>
          <w:szCs w:val="24"/>
          <w:highlight w:val="none"/>
        </w:rPr>
        <w:t>清单</w:t>
      </w:r>
    </w:p>
    <w:p>
      <w:pPr>
        <w:pStyle w:val="34"/>
        <w:rPr>
          <w:rFonts w:hint="eastAsia"/>
          <w:highlight w:val="none"/>
          <w:lang w:eastAsia="zh-CN"/>
        </w:rPr>
      </w:pPr>
    </w:p>
    <w:tbl>
      <w:tblPr>
        <w:tblStyle w:val="32"/>
        <w:tblW w:w="97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1196"/>
        <w:gridCol w:w="1909"/>
        <w:gridCol w:w="927"/>
        <w:gridCol w:w="873"/>
        <w:gridCol w:w="1773"/>
        <w:gridCol w:w="1404"/>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97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highlight w:val="none"/>
                <w:u w:val="none"/>
              </w:rPr>
            </w:pPr>
            <w:r>
              <w:rPr>
                <w:rFonts w:hint="eastAsia" w:ascii="仿宋" w:hAnsi="仿宋" w:eastAsia="仿宋" w:cs="仿宋"/>
                <w:b/>
                <w:bCs/>
                <w:i w:val="0"/>
                <w:iCs w:val="0"/>
                <w:color w:val="000000"/>
                <w:kern w:val="0"/>
                <w:sz w:val="32"/>
                <w:szCs w:val="32"/>
                <w:highlight w:val="none"/>
                <w:u w:val="none"/>
                <w:lang w:val="en-US" w:eastAsia="zh-CN" w:bidi="ar"/>
              </w:rPr>
              <w:t>结算确认单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7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合同名称：        项目名称                                  合同编号：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物资名称</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规格、技术参数或配置</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63"/>
                <w:highlight w:val="none"/>
                <w:lang w:val="en-US" w:eastAsia="zh-CN" w:bidi="ar"/>
              </w:rPr>
              <w:t>单价</w:t>
            </w:r>
            <w:r>
              <w:rPr>
                <w:rStyle w:val="64"/>
                <w:highlight w:val="none"/>
                <w:lang w:val="en-US" w:eastAsia="zh-CN" w:bidi="ar"/>
              </w:rPr>
              <w:t>（单位：元）</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63"/>
                <w:highlight w:val="none"/>
                <w:lang w:val="en-US" w:eastAsia="zh-CN" w:bidi="ar"/>
              </w:rPr>
              <w:t>金额</w:t>
            </w:r>
            <w:r>
              <w:rPr>
                <w:rStyle w:val="64"/>
                <w:highlight w:val="none"/>
                <w:lang w:val="en-US" w:eastAsia="zh-CN" w:bidi="ar"/>
              </w:rPr>
              <w:t>（单位：元）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val="0"/>
                <w:iCs w:val="0"/>
                <w:color w:val="000000"/>
                <w:sz w:val="20"/>
                <w:szCs w:val="20"/>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iCs w:val="0"/>
                <w:color w:val="000000"/>
                <w:sz w:val="20"/>
                <w:szCs w:val="20"/>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iCs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iCs w:val="0"/>
                <w:color w:val="000000"/>
                <w:sz w:val="20"/>
                <w:szCs w:val="20"/>
                <w:highlight w:val="none"/>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iCs w:val="0"/>
                <w:color w:val="000000"/>
                <w:sz w:val="20"/>
                <w:szCs w:val="20"/>
                <w:highlight w:val="none"/>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0" w:hRule="atLeast"/>
        </w:trPr>
        <w:tc>
          <w:tcPr>
            <w:tcW w:w="3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甲方（签字）：</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材料员：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主管经理：                                                               项目总工：</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项目经理：</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 xml:space="preserve">日期：                   </w:t>
            </w:r>
          </w:p>
        </w:tc>
        <w:tc>
          <w:tcPr>
            <w:tcW w:w="61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乙方（盖章）：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 xml:space="preserve">法人签字：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 xml:space="preserve">授权代表人签字： </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 xml:space="preserve">日期： </w:t>
            </w:r>
          </w:p>
        </w:tc>
      </w:tr>
    </w:tbl>
    <w:p>
      <w:pPr>
        <w:pStyle w:val="22"/>
        <w:rPr>
          <w:rFonts w:hint="eastAsia"/>
          <w:highlight w:val="none"/>
          <w:lang w:eastAsia="zh-CN"/>
        </w:rPr>
        <w:sectPr>
          <w:pgSz w:w="12240" w:h="15840"/>
          <w:pgMar w:top="1400" w:right="1100" w:bottom="1037" w:left="1400" w:header="0" w:footer="839" w:gutter="0"/>
          <w:pgBorders>
            <w:top w:val="none" w:sz="0" w:space="0"/>
            <w:left w:val="none" w:sz="0" w:space="0"/>
            <w:bottom w:val="none" w:sz="0" w:space="0"/>
            <w:right w:val="none" w:sz="0" w:space="0"/>
          </w:pgBorders>
          <w:pgNumType w:fmt="decimal"/>
          <w:cols w:space="0" w:num="1"/>
          <w:rtlGutter w:val="0"/>
          <w:docGrid w:linePitch="0" w:charSpace="0"/>
        </w:sectPr>
      </w:pPr>
    </w:p>
    <w:bookmarkEnd w:id="48"/>
    <w:p>
      <w:pPr>
        <w:keepNext w:val="0"/>
        <w:keepLines w:val="0"/>
        <w:pageBreakBefore w:val="0"/>
        <w:widowControl/>
        <w:kinsoku/>
        <w:wordWrap/>
        <w:overflowPunct/>
        <w:topLinePunct w:val="0"/>
        <w:autoSpaceDE/>
        <w:autoSpaceDN/>
        <w:bidi w:val="0"/>
        <w:spacing w:line="400" w:lineRule="exact"/>
        <w:jc w:val="left"/>
        <w:rPr>
          <w:rFonts w:hint="eastAsia" w:ascii="仿宋" w:hAnsi="仿宋" w:eastAsia="仿宋" w:cs="仿宋"/>
          <w:b/>
          <w:bCs/>
          <w:color w:val="auto"/>
          <w:sz w:val="24"/>
          <w:szCs w:val="24"/>
          <w:highlight w:val="none"/>
        </w:rPr>
      </w:pPr>
      <w:bookmarkStart w:id="49" w:name="_Toc26679_WPSOffice_Level2"/>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：廉洁承诺书</w:t>
      </w:r>
      <w:bookmarkEnd w:id="49"/>
    </w:p>
    <w:p>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color w:val="auto"/>
          <w:sz w:val="24"/>
          <w:szCs w:val="24"/>
          <w:highlight w:val="none"/>
        </w:rPr>
      </w:pPr>
      <w:bookmarkStart w:id="50" w:name="_Toc29389_WPSOffice_Level2"/>
      <w:r>
        <w:rPr>
          <w:rFonts w:hint="eastAsia" w:ascii="仿宋" w:hAnsi="仿宋" w:eastAsia="仿宋" w:cs="仿宋"/>
          <w:color w:val="auto"/>
          <w:sz w:val="24"/>
          <w:szCs w:val="24"/>
          <w:highlight w:val="none"/>
        </w:rPr>
        <w:t>廉洁承诺书</w:t>
      </w:r>
      <w:bookmarkEnd w:id="50"/>
    </w:p>
    <w:p>
      <w:pPr>
        <w:keepNext w:val="0"/>
        <w:keepLines w:val="0"/>
        <w:pageBreakBefore w:val="0"/>
        <w:tabs>
          <w:tab w:val="left" w:pos="5908"/>
        </w:tabs>
        <w:kinsoku/>
        <w:wordWrap/>
        <w:overflowPunct/>
        <w:topLinePunct w:val="0"/>
        <w:autoSpaceDE/>
        <w:autoSpaceDN/>
        <w:bidi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本公司</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河北建工集团国际工程有限公司</w:t>
      </w:r>
      <w:r>
        <w:rPr>
          <w:rFonts w:hint="eastAsia" w:ascii="仿宋" w:hAnsi="仿宋" w:eastAsia="仿宋" w:cs="仿宋"/>
          <w:color w:val="auto"/>
          <w:sz w:val="24"/>
          <w:szCs w:val="24"/>
          <w:highlight w:val="none"/>
        </w:rPr>
        <w:t>的材料供应商，为维护和巩固与贵公司的良好合作关系，本公司特承诺如下：</w:t>
      </w:r>
    </w:p>
    <w:p>
      <w:pPr>
        <w:keepNext w:val="0"/>
        <w:keepLines w:val="0"/>
        <w:pageBreakBefore w:val="0"/>
        <w:kinsoku/>
        <w:wordWrap/>
        <w:overflowPunct/>
        <w:topLinePunct w:val="0"/>
        <w:autoSpaceDE/>
        <w:autoSpaceDN/>
        <w:bidi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一、本公司承诺，在与贵司的业务工作中，遵守相关法律规定及贵司的各项规章制度，不涉入任何违法、非法、不当或损害贵司形象、名誉及权益的行为。</w:t>
      </w:r>
    </w:p>
    <w:p>
      <w:pPr>
        <w:keepNext w:val="0"/>
        <w:keepLines w:val="0"/>
        <w:pageBreakBefore w:val="0"/>
        <w:kinsoku/>
        <w:wordWrap/>
        <w:overflowPunct/>
        <w:topLinePunct w:val="0"/>
        <w:autoSpaceDE/>
        <w:autoSpaceDN/>
        <w:bidi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二、本公司及相关人员不向贵司工作人员及其亲属或特定关系人给予或承诺给予不当利益（包括但不限于现金、有价证券、支付凭证及贵重物品）。</w:t>
      </w:r>
    </w:p>
    <w:p>
      <w:pPr>
        <w:keepNext w:val="0"/>
        <w:keepLines w:val="0"/>
        <w:pageBreakBefore w:val="0"/>
        <w:kinsoku/>
        <w:wordWrap/>
        <w:overflowPunct/>
        <w:topLinePunct w:val="0"/>
        <w:autoSpaceDE/>
        <w:autoSpaceDN/>
        <w:bidi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三、本公司及相关人员不向贵司工作人员及其亲属或特定关系人提供宴请、度假、旅游，以及到营业性娱乐场所（包括但不限于营业性的歌厅、舞厅、卡拉OK厅、夜总会、桑拿、按摩和高尔夫球）消费。</w:t>
      </w:r>
    </w:p>
    <w:p>
      <w:pPr>
        <w:keepNext w:val="0"/>
        <w:keepLines w:val="0"/>
        <w:pageBreakBefore w:val="0"/>
        <w:kinsoku/>
        <w:wordWrap/>
        <w:overflowPunct/>
        <w:topLinePunct w:val="0"/>
        <w:autoSpaceDE/>
        <w:autoSpaceDN/>
        <w:bidi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四、本公司及相关人员不为贵司工作人员及其亲属或特定关系人支付应由其个人承担的各种费用（包括但不限于住宅装修、婚丧嫁娶、旅游、度假、食宿、购物、学费、子女出国留学等）。</w:t>
      </w:r>
    </w:p>
    <w:p>
      <w:pPr>
        <w:keepNext w:val="0"/>
        <w:keepLines w:val="0"/>
        <w:pageBreakBefore w:val="0"/>
        <w:kinsoku/>
        <w:wordWrap/>
        <w:overflowPunct/>
        <w:topLinePunct w:val="0"/>
        <w:autoSpaceDE/>
        <w:autoSpaceDN/>
        <w:bidi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五、本公司及相关人员不为贵司人员及其近亲属（含与其关系密切人）购置或者提供通讯工具、交通工具、家电及高档办公用品等物品。</w:t>
      </w:r>
    </w:p>
    <w:p>
      <w:pPr>
        <w:keepNext w:val="0"/>
        <w:keepLines w:val="0"/>
        <w:pageBreakBefore w:val="0"/>
        <w:kinsoku/>
        <w:wordWrap/>
        <w:overflowPunct/>
        <w:topLinePunct w:val="0"/>
        <w:autoSpaceDE/>
        <w:autoSpaceDN/>
        <w:bidi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六、若贵司人员利用职务之便，在双方合作过程中有故意刁难或任何不正当行为，要求宴请或娱乐消费，甚至向本公司索取回扣或者要求利益输送，本公司有责任立即反馈投诉，举报电话0311-68092823。</w:t>
      </w:r>
    </w:p>
    <w:p>
      <w:pPr>
        <w:keepNext w:val="0"/>
        <w:keepLines w:val="0"/>
        <w:pageBreakBefore w:val="0"/>
        <w:kinsoku/>
        <w:wordWrap/>
        <w:overflowPunct/>
        <w:topLinePunct w:val="0"/>
        <w:autoSpaceDE/>
        <w:autoSpaceDN/>
        <w:bidi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七、如发现本公司违反承诺，致使贵司工作人员违规违法或给贵司造成损失的，本公司自愿按照下列规定接受处罚：（一）本公司有违反本承诺书给贵司造成的损失本公司予以赔偿。（二）贵司有权单方终止合同，包括终止与本公司的各项合作以及取消本公司分包商和供应商资格，如情节严重的，贵司还可没收我单位履约保函。同时，我单位将严肃处理本单位有关经办人员，触犯刑法的将配合进行司法程序。</w:t>
      </w:r>
    </w:p>
    <w:p>
      <w:pPr>
        <w:keepNext w:val="0"/>
        <w:keepLines w:val="0"/>
        <w:pageBreakBefore w:val="0"/>
        <w:kinsoku/>
        <w:wordWrap/>
        <w:overflowPunct/>
        <w:topLinePunct w:val="0"/>
        <w:autoSpaceDE/>
        <w:autoSpaceDN/>
        <w:bidi w:val="0"/>
        <w:spacing w:line="400" w:lineRule="exact"/>
        <w:ind w:firstLine="238"/>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承诺方（加盖单位公章）：</w:t>
      </w:r>
      <w:r>
        <w:rPr>
          <w:rFonts w:hint="eastAsia" w:ascii="仿宋" w:hAnsi="仿宋" w:eastAsia="仿宋" w:cs="仿宋"/>
          <w:color w:val="auto"/>
          <w:kern w:val="0"/>
          <w:sz w:val="24"/>
          <w:szCs w:val="24"/>
          <w:highlight w:val="none"/>
          <w:lang w:val="en-US" w:eastAsia="zh-CN"/>
        </w:rPr>
        <w:t xml:space="preserve"> </w:t>
      </w:r>
    </w:p>
    <w:p>
      <w:pPr>
        <w:keepNext w:val="0"/>
        <w:keepLines w:val="0"/>
        <w:pageBreakBefore w:val="0"/>
        <w:kinsoku/>
        <w:wordWrap/>
        <w:overflowPunct/>
        <w:topLinePunct w:val="0"/>
        <w:autoSpaceDE/>
        <w:autoSpaceDN/>
        <w:bidi w:val="0"/>
        <w:spacing w:line="400" w:lineRule="exact"/>
        <w:ind w:firstLine="23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承诺方法定代表人（主要负责人）签字：</w:t>
      </w:r>
    </w:p>
    <w:p>
      <w:pPr>
        <w:keepNext w:val="0"/>
        <w:keepLines w:val="0"/>
        <w:pageBreakBefore w:val="0"/>
        <w:kinsoku/>
        <w:wordWrap/>
        <w:overflowPunct/>
        <w:topLinePunct w:val="0"/>
        <w:autoSpaceDE/>
        <w:autoSpaceDN/>
        <w:bidi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autoSpaceDE/>
        <w:autoSpaceDN/>
        <w:bidi w:val="0"/>
        <w:spacing w:line="400" w:lineRule="exact"/>
        <w:rPr>
          <w:rFonts w:hint="eastAsia" w:ascii="仿宋" w:hAnsi="仿宋" w:eastAsia="仿宋" w:cs="仿宋"/>
          <w:color w:val="auto"/>
          <w:sz w:val="24"/>
          <w:szCs w:val="24"/>
          <w:highlight w:val="none"/>
          <w:lang w:eastAsia="zh-CN"/>
        </w:rPr>
      </w:pPr>
    </w:p>
    <w:p>
      <w:pPr>
        <w:keepNext w:val="0"/>
        <w:keepLines w:val="0"/>
        <w:pageBreakBefore w:val="0"/>
        <w:kinsoku/>
        <w:wordWrap/>
        <w:overflowPunct/>
        <w:topLinePunct w:val="0"/>
        <w:autoSpaceDE/>
        <w:autoSpaceDN/>
        <w:bidi w:val="0"/>
        <w:spacing w:line="400" w:lineRule="exact"/>
        <w:rPr>
          <w:rFonts w:hint="eastAsia" w:ascii="仿宋" w:hAnsi="仿宋" w:eastAsia="仿宋" w:cs="仿宋"/>
          <w:color w:val="auto"/>
          <w:sz w:val="24"/>
          <w:szCs w:val="24"/>
          <w:highlight w:val="none"/>
          <w:lang w:eastAsia="zh-CN"/>
        </w:rPr>
      </w:pPr>
    </w:p>
    <w:p>
      <w:pPr>
        <w:keepNext w:val="0"/>
        <w:keepLines w:val="0"/>
        <w:pageBreakBefore w:val="0"/>
        <w:kinsoku/>
        <w:wordWrap/>
        <w:overflowPunct/>
        <w:topLinePunct w:val="0"/>
        <w:autoSpaceDE/>
        <w:autoSpaceDN/>
        <w:bidi w:val="0"/>
        <w:spacing w:line="400" w:lineRule="exact"/>
        <w:rPr>
          <w:rFonts w:hint="eastAsia" w:ascii="仿宋" w:hAnsi="仿宋" w:eastAsia="仿宋" w:cs="仿宋"/>
          <w:color w:val="auto"/>
          <w:sz w:val="24"/>
          <w:szCs w:val="24"/>
          <w:highlight w:val="none"/>
          <w:lang w:eastAsia="zh-CN"/>
        </w:rPr>
      </w:pPr>
    </w:p>
    <w:p>
      <w:pPr>
        <w:keepNext w:val="0"/>
        <w:keepLines w:val="0"/>
        <w:pageBreakBefore w:val="0"/>
        <w:kinsoku/>
        <w:wordWrap/>
        <w:overflowPunct/>
        <w:topLinePunct w:val="0"/>
        <w:autoSpaceDE/>
        <w:autoSpaceDN/>
        <w:bidi w:val="0"/>
        <w:spacing w:line="400" w:lineRule="exact"/>
        <w:rPr>
          <w:rFonts w:hint="eastAsia" w:ascii="仿宋" w:hAnsi="仿宋" w:eastAsia="仿宋" w:cs="仿宋"/>
          <w:color w:val="auto"/>
          <w:sz w:val="24"/>
          <w:szCs w:val="24"/>
          <w:highlight w:val="none"/>
          <w:lang w:eastAsia="zh-CN"/>
        </w:rPr>
      </w:pPr>
    </w:p>
    <w:p>
      <w:pPr>
        <w:keepNext w:val="0"/>
        <w:keepLines w:val="0"/>
        <w:pageBreakBefore w:val="0"/>
        <w:kinsoku/>
        <w:wordWrap/>
        <w:overflowPunct/>
        <w:topLinePunct w:val="0"/>
        <w:autoSpaceDE/>
        <w:autoSpaceDN/>
        <w:bidi w:val="0"/>
        <w:spacing w:line="400" w:lineRule="exact"/>
        <w:rPr>
          <w:rFonts w:hint="eastAsia" w:ascii="仿宋" w:hAnsi="仿宋" w:eastAsia="仿宋" w:cs="仿宋"/>
          <w:color w:val="auto"/>
          <w:sz w:val="24"/>
          <w:szCs w:val="24"/>
          <w:highlight w:val="none"/>
          <w:lang w:eastAsia="zh-CN"/>
        </w:rPr>
      </w:pPr>
    </w:p>
    <w:p>
      <w:pPr>
        <w:keepNext w:val="0"/>
        <w:keepLines w:val="0"/>
        <w:pageBreakBefore w:val="0"/>
        <w:kinsoku/>
        <w:overflowPunct/>
        <w:bidi w:val="0"/>
        <w:spacing w:line="400" w:lineRule="exact"/>
        <w:ind w:firstLine="0" w:firstLineChars="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附件</w:t>
      </w:r>
      <w:r>
        <w:rPr>
          <w:rFonts w:hint="eastAsia" w:ascii="仿宋" w:hAnsi="仿宋" w:eastAsia="仿宋" w:cs="仿宋"/>
          <w:b/>
          <w:bCs/>
          <w:sz w:val="24"/>
          <w:highlight w:val="none"/>
          <w:lang w:val="en-US" w:eastAsia="zh-CN"/>
        </w:rPr>
        <w:t>四</w:t>
      </w: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营业执照</w:t>
      </w: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440" w:leftChars="200" w:firstLine="0" w:firstLineChars="0"/>
        <w:rPr>
          <w:rFonts w:hint="eastAsia" w:ascii="仿宋" w:hAnsi="仿宋" w:eastAsia="仿宋" w:cs="仿宋"/>
          <w:sz w:val="24"/>
          <w:highlight w:val="none"/>
          <w:lang w:val="en-US" w:eastAsia="zh-CN"/>
        </w:rPr>
      </w:pPr>
    </w:p>
    <w:p>
      <w:pPr>
        <w:keepNext w:val="0"/>
        <w:keepLines w:val="0"/>
        <w:pageBreakBefore w:val="0"/>
        <w:numPr>
          <w:ilvl w:val="-1"/>
          <w:numId w:val="0"/>
        </w:numPr>
        <w:kinsoku/>
        <w:overflowPunct/>
        <w:bidi w:val="0"/>
        <w:spacing w:line="400" w:lineRule="exact"/>
        <w:ind w:left="0" w:leftChars="0" w:firstLine="0" w:firstLineChars="0"/>
        <w:rPr>
          <w:rFonts w:hint="eastAsia" w:ascii="仿宋" w:hAnsi="仿宋" w:eastAsia="仿宋" w:cs="仿宋"/>
          <w:b/>
          <w:bCs/>
          <w:sz w:val="24"/>
          <w:highlight w:val="none"/>
          <w:lang w:val="en-US" w:eastAsia="zh-CN"/>
        </w:rPr>
      </w:pPr>
    </w:p>
    <w:p>
      <w:pPr>
        <w:keepNext w:val="0"/>
        <w:keepLines w:val="0"/>
        <w:pageBreakBefore w:val="0"/>
        <w:numPr>
          <w:ilvl w:val="-1"/>
          <w:numId w:val="0"/>
        </w:numPr>
        <w:kinsoku/>
        <w:overflowPunct/>
        <w:bidi w:val="0"/>
        <w:spacing w:line="400" w:lineRule="exact"/>
        <w:ind w:left="0" w:leftChars="0" w:firstLine="0" w:firstLineChars="0"/>
        <w:rPr>
          <w:rFonts w:hint="eastAsia" w:ascii="仿宋" w:hAnsi="仿宋" w:eastAsia="仿宋" w:cs="仿宋"/>
          <w:b/>
          <w:bCs/>
          <w:sz w:val="24"/>
          <w:highlight w:val="none"/>
          <w:lang w:val="en-US" w:eastAsia="zh-CN"/>
        </w:rPr>
      </w:pPr>
    </w:p>
    <w:p>
      <w:pPr>
        <w:keepNext w:val="0"/>
        <w:keepLines w:val="0"/>
        <w:pageBreakBefore w:val="0"/>
        <w:numPr>
          <w:ilvl w:val="-1"/>
          <w:numId w:val="0"/>
        </w:numPr>
        <w:kinsoku/>
        <w:overflowPunct/>
        <w:bidi w:val="0"/>
        <w:spacing w:line="400" w:lineRule="exact"/>
        <w:ind w:left="0" w:leftChars="0" w:firstLine="0" w:firstLineChars="0"/>
        <w:rPr>
          <w:rFonts w:hint="eastAsia" w:ascii="仿宋" w:hAnsi="仿宋" w:eastAsia="仿宋" w:cs="仿宋"/>
          <w:b/>
          <w:bCs/>
          <w:sz w:val="24"/>
          <w:highlight w:val="none"/>
          <w:lang w:val="en-US" w:eastAsia="zh-CN"/>
        </w:rPr>
      </w:pPr>
    </w:p>
    <w:p>
      <w:pPr>
        <w:keepNext w:val="0"/>
        <w:keepLines w:val="0"/>
        <w:pageBreakBefore w:val="0"/>
        <w:numPr>
          <w:ilvl w:val="-1"/>
          <w:numId w:val="0"/>
        </w:numPr>
        <w:kinsoku/>
        <w:overflowPunct/>
        <w:bidi w:val="0"/>
        <w:spacing w:line="400" w:lineRule="exact"/>
        <w:ind w:left="0" w:leftChars="0" w:firstLine="0" w:firstLineChars="0"/>
        <w:rPr>
          <w:rFonts w:hint="eastAsia" w:ascii="仿宋" w:hAnsi="仿宋" w:eastAsia="仿宋" w:cs="仿宋"/>
          <w:b/>
          <w:bCs/>
          <w:sz w:val="24"/>
          <w:highlight w:val="none"/>
          <w:lang w:val="en-US" w:eastAsia="zh-CN"/>
        </w:rPr>
      </w:pPr>
    </w:p>
    <w:p>
      <w:pPr>
        <w:keepNext w:val="0"/>
        <w:keepLines w:val="0"/>
        <w:pageBreakBefore w:val="0"/>
        <w:numPr>
          <w:ilvl w:val="-1"/>
          <w:numId w:val="0"/>
        </w:numPr>
        <w:kinsoku/>
        <w:overflowPunct/>
        <w:bidi w:val="0"/>
        <w:spacing w:line="400" w:lineRule="exact"/>
        <w:ind w:left="0" w:leftChars="0" w:firstLine="0" w:firstLineChars="0"/>
        <w:rPr>
          <w:rFonts w:hint="eastAsia" w:ascii="仿宋" w:hAnsi="仿宋" w:eastAsia="仿宋" w:cs="仿宋"/>
          <w:b/>
          <w:bCs/>
          <w:sz w:val="24"/>
          <w:highlight w:val="none"/>
          <w:lang w:val="en-US" w:eastAsia="zh-CN"/>
        </w:rPr>
      </w:pPr>
    </w:p>
    <w:p>
      <w:pPr>
        <w:keepNext w:val="0"/>
        <w:keepLines w:val="0"/>
        <w:pageBreakBefore w:val="0"/>
        <w:numPr>
          <w:ilvl w:val="-1"/>
          <w:numId w:val="0"/>
        </w:numPr>
        <w:kinsoku/>
        <w:overflowPunct/>
        <w:bidi w:val="0"/>
        <w:spacing w:line="400" w:lineRule="exact"/>
        <w:ind w:left="0" w:leftChars="0" w:firstLine="0" w:firstLineChars="0"/>
        <w:rPr>
          <w:rFonts w:hint="eastAsia" w:ascii="仿宋" w:hAnsi="仿宋" w:eastAsia="仿宋" w:cs="仿宋"/>
          <w:b/>
          <w:bCs/>
          <w:sz w:val="24"/>
          <w:highlight w:val="none"/>
          <w:lang w:val="en-US" w:eastAsia="zh-CN"/>
        </w:rPr>
      </w:pPr>
    </w:p>
    <w:p>
      <w:pPr>
        <w:keepNext w:val="0"/>
        <w:keepLines w:val="0"/>
        <w:pageBreakBefore w:val="0"/>
        <w:numPr>
          <w:ilvl w:val="-1"/>
          <w:numId w:val="0"/>
        </w:numPr>
        <w:kinsoku/>
        <w:overflowPunct/>
        <w:bidi w:val="0"/>
        <w:spacing w:line="400" w:lineRule="exact"/>
        <w:ind w:left="0" w:leftChars="0" w:firstLine="0" w:firstLineChars="0"/>
        <w:rPr>
          <w:rFonts w:hint="eastAsia" w:ascii="仿宋" w:hAnsi="仿宋" w:eastAsia="仿宋" w:cs="仿宋"/>
          <w:b/>
          <w:bCs/>
          <w:sz w:val="24"/>
          <w:highlight w:val="none"/>
          <w:lang w:val="en-US" w:eastAsia="zh-CN"/>
        </w:rPr>
      </w:pPr>
    </w:p>
    <w:p>
      <w:pPr>
        <w:keepNext w:val="0"/>
        <w:keepLines w:val="0"/>
        <w:pageBreakBefore w:val="0"/>
        <w:numPr>
          <w:ilvl w:val="-1"/>
          <w:numId w:val="0"/>
        </w:numPr>
        <w:kinsoku/>
        <w:overflowPunct/>
        <w:bidi w:val="0"/>
        <w:spacing w:line="400" w:lineRule="exact"/>
        <w:ind w:left="0" w:leftChars="0" w:firstLine="0" w:firstLineChars="0"/>
        <w:rPr>
          <w:rFonts w:hint="default"/>
          <w:b/>
          <w:bCs/>
          <w:highlight w:val="none"/>
          <w:lang w:val="en-US" w:eastAsia="zh-CN"/>
        </w:rPr>
      </w:pPr>
      <w:r>
        <w:rPr>
          <w:rFonts w:hint="eastAsia" w:ascii="仿宋" w:hAnsi="仿宋" w:eastAsia="仿宋" w:cs="仿宋"/>
          <w:b/>
          <w:bCs/>
          <w:sz w:val="24"/>
          <w:highlight w:val="none"/>
          <w:lang w:val="en-US" w:eastAsia="zh-CN"/>
        </w:rPr>
        <w:t>附件五：法人身份证影印件或授权委托书</w:t>
      </w: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440" w:leftChars="200" w:firstLine="0"/>
        <w:rPr>
          <w:rFonts w:hint="eastAsia"/>
          <w:highlight w:val="none"/>
          <w:lang w:val="en-US" w:eastAsia="zh-CN"/>
        </w:rPr>
      </w:pPr>
    </w:p>
    <w:p>
      <w:pPr>
        <w:keepNext w:val="0"/>
        <w:keepLines w:val="0"/>
        <w:pageBreakBefore w:val="0"/>
        <w:numPr>
          <w:ilvl w:val="-1"/>
          <w:numId w:val="0"/>
        </w:numPr>
        <w:kinsoku/>
        <w:overflowPunct/>
        <w:bidi w:val="0"/>
        <w:spacing w:line="400" w:lineRule="exact"/>
        <w:ind w:left="0" w:leftChars="0" w:firstLine="0"/>
        <w:rPr>
          <w:rFonts w:hint="eastAsia" w:ascii="仿宋" w:hAnsi="仿宋" w:eastAsia="仿宋" w:cs="仿宋"/>
          <w:b/>
          <w:bCs/>
          <w:sz w:val="24"/>
          <w:szCs w:val="24"/>
          <w:highlight w:val="none"/>
          <w:lang w:val="en-US" w:eastAsia="zh-CN"/>
        </w:rPr>
      </w:pPr>
    </w:p>
    <w:p>
      <w:pPr>
        <w:keepNext w:val="0"/>
        <w:keepLines w:val="0"/>
        <w:pageBreakBefore w:val="0"/>
        <w:numPr>
          <w:ilvl w:val="-1"/>
          <w:numId w:val="0"/>
        </w:numPr>
        <w:kinsoku/>
        <w:overflowPunct/>
        <w:bidi w:val="0"/>
        <w:spacing w:line="400" w:lineRule="exact"/>
        <w:ind w:left="0" w:leftChars="0" w:firstLine="0"/>
        <w:rPr>
          <w:rFonts w:hint="eastAsia" w:ascii="仿宋" w:hAnsi="仿宋" w:eastAsia="仿宋" w:cs="仿宋"/>
          <w:b/>
          <w:bCs/>
          <w:sz w:val="24"/>
          <w:szCs w:val="24"/>
          <w:highlight w:val="none"/>
          <w:lang w:val="en-US" w:eastAsia="zh-CN"/>
        </w:rPr>
      </w:pPr>
    </w:p>
    <w:p>
      <w:pPr>
        <w:keepNext w:val="0"/>
        <w:keepLines w:val="0"/>
        <w:pageBreakBefore w:val="0"/>
        <w:numPr>
          <w:ilvl w:val="-1"/>
          <w:numId w:val="0"/>
        </w:numPr>
        <w:kinsoku/>
        <w:overflowPunct/>
        <w:bidi w:val="0"/>
        <w:spacing w:line="400" w:lineRule="exact"/>
        <w:ind w:left="0" w:leftChars="0" w:firstLine="0"/>
        <w:rPr>
          <w:rFonts w:hint="eastAsia" w:ascii="仿宋" w:hAnsi="仿宋" w:eastAsia="仿宋" w:cs="仿宋"/>
          <w:b/>
          <w:bCs/>
          <w:sz w:val="24"/>
          <w:szCs w:val="24"/>
          <w:highlight w:val="none"/>
          <w:lang w:val="en-US" w:eastAsia="zh-CN"/>
        </w:rPr>
      </w:pPr>
    </w:p>
    <w:p>
      <w:pPr>
        <w:keepNext w:val="0"/>
        <w:keepLines w:val="0"/>
        <w:pageBreakBefore w:val="0"/>
        <w:numPr>
          <w:ilvl w:val="-1"/>
          <w:numId w:val="0"/>
        </w:numPr>
        <w:kinsoku/>
        <w:overflowPunct/>
        <w:bidi w:val="0"/>
        <w:spacing w:line="400" w:lineRule="exact"/>
        <w:ind w:left="0" w:leftChars="0" w:firstLine="0"/>
        <w:rPr>
          <w:rFonts w:hint="eastAsia" w:ascii="仿宋" w:hAnsi="仿宋" w:eastAsia="仿宋" w:cs="仿宋"/>
          <w:b/>
          <w:bCs/>
          <w:sz w:val="24"/>
          <w:szCs w:val="24"/>
          <w:highlight w:val="none"/>
          <w:lang w:val="en-US" w:eastAsia="zh-CN"/>
        </w:rPr>
      </w:pPr>
    </w:p>
    <w:p>
      <w:pPr>
        <w:keepNext w:val="0"/>
        <w:keepLines w:val="0"/>
        <w:pageBreakBefore w:val="0"/>
        <w:numPr>
          <w:ilvl w:val="-1"/>
          <w:numId w:val="0"/>
        </w:numPr>
        <w:kinsoku/>
        <w:overflowPunct/>
        <w:bidi w:val="0"/>
        <w:spacing w:line="400" w:lineRule="exact"/>
        <w:ind w:left="0" w:leftChars="0" w:firstLine="0"/>
        <w:rPr>
          <w:rFonts w:hint="eastAsia" w:ascii="仿宋" w:hAnsi="仿宋" w:eastAsia="仿宋" w:cs="仿宋"/>
          <w:b/>
          <w:bCs/>
          <w:sz w:val="24"/>
          <w:szCs w:val="24"/>
          <w:highlight w:val="none"/>
          <w:lang w:val="en-US" w:eastAsia="zh-CN"/>
        </w:rPr>
      </w:pPr>
    </w:p>
    <w:p>
      <w:pPr>
        <w:keepNext w:val="0"/>
        <w:keepLines w:val="0"/>
        <w:pageBreakBefore w:val="0"/>
        <w:numPr>
          <w:ilvl w:val="-1"/>
          <w:numId w:val="0"/>
        </w:numPr>
        <w:kinsoku/>
        <w:overflowPunct/>
        <w:bidi w:val="0"/>
        <w:spacing w:line="400" w:lineRule="exact"/>
        <w:ind w:left="0" w:leftChars="0" w:firstLine="0"/>
        <w:rPr>
          <w:rFonts w:hint="eastAsia" w:ascii="仿宋" w:hAnsi="仿宋" w:eastAsia="仿宋" w:cs="仿宋"/>
          <w:b/>
          <w:bCs/>
          <w:sz w:val="24"/>
          <w:szCs w:val="24"/>
          <w:highlight w:val="none"/>
          <w:lang w:val="en-US" w:eastAsia="zh-CN"/>
        </w:rPr>
      </w:pPr>
    </w:p>
    <w:p>
      <w:pPr>
        <w:keepNext w:val="0"/>
        <w:keepLines w:val="0"/>
        <w:pageBreakBefore w:val="0"/>
        <w:numPr>
          <w:ilvl w:val="-1"/>
          <w:numId w:val="0"/>
        </w:numPr>
        <w:kinsoku/>
        <w:overflowPunct/>
        <w:bidi w:val="0"/>
        <w:spacing w:line="400" w:lineRule="exact"/>
        <w:ind w:left="0" w:leftChars="0" w:firstLine="0"/>
        <w:rPr>
          <w:rFonts w:hint="eastAsia" w:ascii="仿宋" w:hAnsi="仿宋" w:eastAsia="仿宋" w:cs="仿宋"/>
          <w:b/>
          <w:bCs/>
          <w:sz w:val="24"/>
          <w:szCs w:val="24"/>
          <w:highlight w:val="none"/>
          <w:lang w:val="en-US" w:eastAsia="zh-CN"/>
        </w:rPr>
      </w:pPr>
    </w:p>
    <w:p>
      <w:pPr>
        <w:keepNext w:val="0"/>
        <w:keepLines w:val="0"/>
        <w:pageBreakBefore w:val="0"/>
        <w:numPr>
          <w:ilvl w:val="-1"/>
          <w:numId w:val="0"/>
        </w:numPr>
        <w:kinsoku/>
        <w:overflowPunct/>
        <w:bidi w:val="0"/>
        <w:spacing w:line="400" w:lineRule="exact"/>
        <w:ind w:left="0" w:leftChars="0" w:firstLine="0"/>
        <w:rPr>
          <w:rFonts w:hint="eastAsia" w:ascii="仿宋" w:hAnsi="仿宋" w:eastAsia="仿宋" w:cs="仿宋"/>
          <w:b/>
          <w:bCs/>
          <w:sz w:val="24"/>
          <w:szCs w:val="24"/>
          <w:highlight w:val="none"/>
          <w:lang w:val="en-US" w:eastAsia="zh-CN"/>
        </w:rPr>
      </w:pPr>
    </w:p>
    <w:p>
      <w:pPr>
        <w:keepNext w:val="0"/>
        <w:keepLines w:val="0"/>
        <w:pageBreakBefore w:val="0"/>
        <w:kinsoku/>
        <w:wordWrap w:val="0"/>
        <w:overflowPunct/>
        <w:bidi w:val="0"/>
        <w:spacing w:line="400" w:lineRule="exact"/>
        <w:ind w:left="0" w:firstLine="0"/>
        <w:jc w:val="center"/>
        <w:rPr>
          <w:rFonts w:ascii="仿宋" w:hAnsi="仿宋" w:eastAsia="仿宋" w:cs="仿宋"/>
          <w:color w:val="auto"/>
          <w:highlight w:val="none"/>
        </w:rPr>
      </w:pPr>
      <w:bookmarkStart w:id="51" w:name="_Toc7847"/>
      <w:bookmarkStart w:id="52" w:name="_Toc28890_WPSOffice_Level1"/>
      <w:bookmarkStart w:id="53" w:name="_Toc6137"/>
      <w:bookmarkStart w:id="54" w:name="_Toc21924"/>
      <w:bookmarkStart w:id="55" w:name="_Toc23739"/>
      <w:bookmarkStart w:id="56" w:name="_Toc28248"/>
      <w:r>
        <w:rPr>
          <w:rFonts w:hint="eastAsia" w:ascii="仿宋" w:hAnsi="仿宋" w:eastAsia="仿宋" w:cs="仿宋"/>
          <w:color w:val="auto"/>
          <w:sz w:val="40"/>
          <w:szCs w:val="40"/>
          <w:highlight w:val="none"/>
        </w:rPr>
        <w:t>第</w:t>
      </w:r>
      <w:r>
        <w:rPr>
          <w:rFonts w:hint="eastAsia" w:ascii="仿宋" w:hAnsi="仿宋" w:eastAsia="仿宋" w:cs="仿宋"/>
          <w:color w:val="auto"/>
          <w:sz w:val="40"/>
          <w:szCs w:val="40"/>
          <w:highlight w:val="none"/>
          <w:lang w:val="en-US" w:eastAsia="zh-CN"/>
        </w:rPr>
        <w:t>四</w:t>
      </w:r>
      <w:r>
        <w:rPr>
          <w:rFonts w:hint="eastAsia" w:ascii="仿宋" w:hAnsi="仿宋" w:eastAsia="仿宋" w:cs="仿宋"/>
          <w:color w:val="auto"/>
          <w:sz w:val="40"/>
          <w:szCs w:val="40"/>
          <w:highlight w:val="none"/>
        </w:rPr>
        <w:t>章</w:t>
      </w:r>
      <w:r>
        <w:rPr>
          <w:rFonts w:hint="eastAsia" w:ascii="仿宋" w:hAnsi="仿宋" w:eastAsia="仿宋" w:cs="仿宋"/>
          <w:color w:val="auto"/>
          <w:sz w:val="40"/>
          <w:szCs w:val="40"/>
          <w:highlight w:val="none"/>
          <w:lang w:val="en-US" w:eastAsia="zh-CN"/>
        </w:rPr>
        <w:t xml:space="preserve"> </w:t>
      </w:r>
      <w:r>
        <w:rPr>
          <w:rFonts w:hint="eastAsia" w:ascii="仿宋" w:hAnsi="仿宋" w:eastAsia="仿宋" w:cs="仿宋"/>
          <w:color w:val="auto"/>
          <w:sz w:val="40"/>
          <w:szCs w:val="40"/>
          <w:highlight w:val="none"/>
        </w:rPr>
        <w:t>投标文件格式</w:t>
      </w:r>
      <w:bookmarkEnd w:id="51"/>
      <w:bookmarkEnd w:id="52"/>
      <w:bookmarkEnd w:id="53"/>
      <w:bookmarkEnd w:id="54"/>
      <w:bookmarkEnd w:id="55"/>
      <w:bookmarkEnd w:id="56"/>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1、投标人应仔细阅读招标文件了解招标文件的要求。在完全了解招标条件后填写投标文件。</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2、投标文件的计量单位</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投标文件中所使用的计量单位，除招标文件中有特殊规定外，一律使用法定计量单位。</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3、报价</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3.1投标报价应为最具竞争力的报价，且最低报价不是中标的唯一条件。投标人为维护自己的利益，对报价应严格保密。在现场经过谈判后竞标报价后的最后投标报价为最终有效投标报价。</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highlight w:val="none"/>
          <w:lang w:val="zh-CN"/>
        </w:rPr>
        <w:t>投标报价应是招标文件所确定的招标范围内全部工作内容的价格体现。投标人所报价款系乙方完成交付的一切费用，</w:t>
      </w:r>
      <w:r>
        <w:rPr>
          <w:rFonts w:hint="eastAsia" w:ascii="仿宋" w:hAnsi="仿宋" w:eastAsia="仿宋" w:cs="仿宋"/>
          <w:sz w:val="24"/>
          <w:szCs w:val="24"/>
          <w:highlight w:val="none"/>
          <w:lang w:val="en-US" w:eastAsia="zh-CN"/>
        </w:rPr>
        <w:t>包括</w:t>
      </w:r>
      <w:r>
        <w:rPr>
          <w:rFonts w:hint="eastAsia" w:ascii="仿宋" w:hAnsi="仿宋" w:eastAsia="仿宋" w:cs="仿宋"/>
          <w:sz w:val="24"/>
          <w:szCs w:val="24"/>
          <w:highlight w:val="none"/>
          <w:lang w:val="zh-CN"/>
        </w:rPr>
        <w:t>物资运抵交货地点</w:t>
      </w:r>
      <w:r>
        <w:rPr>
          <w:rFonts w:hint="eastAsia" w:ascii="仿宋" w:hAnsi="仿宋" w:eastAsia="仿宋" w:cs="仿宋"/>
          <w:sz w:val="24"/>
          <w:szCs w:val="24"/>
          <w:highlight w:val="none"/>
          <w:lang w:val="en-US" w:eastAsia="zh-CN"/>
        </w:rPr>
        <w:t>且运抵至现场施工部位</w:t>
      </w:r>
      <w:r>
        <w:rPr>
          <w:rFonts w:hint="eastAsia" w:ascii="仿宋" w:hAnsi="仿宋" w:eastAsia="仿宋" w:cs="仿宋"/>
          <w:sz w:val="24"/>
          <w:szCs w:val="24"/>
          <w:highlight w:val="none"/>
          <w:lang w:val="zh-CN"/>
        </w:rPr>
        <w:t>的一切费用，包含物资出厂价、运输费、包装费、装车费、项目现场卸车费、</w:t>
      </w:r>
      <w:r>
        <w:rPr>
          <w:rFonts w:hint="eastAsia" w:ascii="仿宋" w:hAnsi="仿宋" w:eastAsia="仿宋" w:cs="仿宋"/>
          <w:sz w:val="24"/>
          <w:szCs w:val="24"/>
          <w:highlight w:val="none"/>
          <w:u w:val="single"/>
        </w:rPr>
        <w:t>13</w:t>
      </w:r>
      <w:r>
        <w:rPr>
          <w:rFonts w:hint="eastAsia" w:ascii="仿宋" w:hAnsi="仿宋" w:eastAsia="仿宋" w:cs="仿宋"/>
          <w:sz w:val="24"/>
          <w:szCs w:val="24"/>
          <w:highlight w:val="none"/>
          <w:lang w:val="zh-CN"/>
        </w:rPr>
        <w:t>%增值税（增值税专用发票）、合理的利润、管理费、市场价格波动带来的风险、向有关部门缴纳的各项费用以及政策性文件所规定的各项应有费用等所有费用。</w:t>
      </w:r>
      <w:r>
        <w:rPr>
          <w:rFonts w:hint="eastAsia" w:ascii="仿宋" w:hAnsi="仿宋" w:eastAsia="仿宋" w:cs="仿宋"/>
          <w:color w:val="auto"/>
          <w:sz w:val="24"/>
          <w:highlight w:val="none"/>
          <w:lang w:val="zh-CN"/>
        </w:rPr>
        <w:t>不含税价格不因国家税率变化而变化。在本合同履行期间，如遇国家税率调整，则价税合计的相应调整应以发票开具时间为准</w:t>
      </w:r>
    </w:p>
    <w:p>
      <w:pPr>
        <w:keepNext w:val="0"/>
        <w:keepLines w:val="0"/>
        <w:pageBreakBefore w:val="0"/>
        <w:kinsoku/>
        <w:wordWrap/>
        <w:overflowPunct/>
        <w:bidi w:val="0"/>
        <w:snapToGrid/>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3.3投标货币：投标应以人民币报价。</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4、投标的有效期：投标文件在投标截止日期之后的</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日内有效。</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5、投标文件的书写要求</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5.1投标文件正本须用不褪色的墨水书写或打印。副本可用复印件。</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5.2投标文件的书写应清楚工整。修改处应有投标人授权代理人签字。</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5.3字迹潦草、表达不清、未按要求填写或可能导致非唯一理解的投标文件可能被判为无效投标文件。</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5.4投标人应提交投标报价、技术标及招标文件要求的证明所有材料及其服务合格且符合招标文件规定的证明文件，证明文件可以是手册、图纸和资料，作为其投标的—部分，所有投标文件均需加盖公章。</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6、招标文件的组成</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1.招标文件组成：本文件各章节及招标人发出的补充材料，答疑或补遗记录。本招标文件及附件是编制投标文件的主要依据，投标人应按要求及规定编制和报送投标文件。如有误解和忽略而导致中标后发生任何风险，其责任自负。</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2.招标文件的解释：投标人收到招标文件后，若有问题需要澄清，应速与招标人联系并最迟于收到招标文件三日内以书面形式向招标单位提出。</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3.招标文件的修改：本投标截止日期前，招标人可能会以补充说明的方式修改招标文件,并作为招标文件的组成部分对投标人起约束作用,因此招标人可酌情顺延开标时间。</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.投标文件的组成：</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（1）投标函；</w:t>
      </w:r>
    </w:p>
    <w:p>
      <w:pPr>
        <w:keepNext w:val="0"/>
        <w:keepLines w:val="0"/>
        <w:pageBreakBefore w:val="0"/>
        <w:kinsoku/>
        <w:wordWrap w:val="0"/>
        <w:overflowPunct/>
        <w:bidi w:val="0"/>
        <w:snapToGrid w:val="0"/>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（2）法定代表人身份证明或法定代表人授权委托书；</w:t>
      </w:r>
    </w:p>
    <w:p>
      <w:pPr>
        <w:keepNext w:val="0"/>
        <w:keepLines w:val="0"/>
        <w:pageBreakBefore w:val="0"/>
        <w:kinsoku/>
        <w:wordWrap w:val="0"/>
        <w:overflowPunct/>
        <w:bidi w:val="0"/>
        <w:snapToGrid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（3）投标保证金；</w:t>
      </w:r>
    </w:p>
    <w:p>
      <w:pPr>
        <w:keepNext w:val="0"/>
        <w:keepLines w:val="0"/>
        <w:pageBreakBefore w:val="0"/>
        <w:kinsoku/>
        <w:wordWrap w:val="0"/>
        <w:overflowPunct/>
        <w:bidi w:val="0"/>
        <w:snapToGrid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zh-CN" w:eastAsia="zh-CN"/>
        </w:rPr>
        <w:t>4</w:t>
      </w:r>
      <w:r>
        <w:rPr>
          <w:rFonts w:hint="eastAsia" w:ascii="仿宋" w:hAnsi="仿宋" w:eastAsia="仿宋" w:cs="仿宋"/>
          <w:color w:val="auto"/>
          <w:sz w:val="24"/>
          <w:highlight w:val="none"/>
          <w:lang w:val="zh-CN"/>
        </w:rPr>
        <w:t>）投标报价表；</w:t>
      </w:r>
    </w:p>
    <w:p>
      <w:pPr>
        <w:keepNext w:val="0"/>
        <w:keepLines w:val="0"/>
        <w:pageBreakBefore w:val="0"/>
        <w:kinsoku/>
        <w:overflowPunct/>
        <w:bidi w:val="0"/>
        <w:spacing w:line="400" w:lineRule="exact"/>
        <w:ind w:left="0" w:leftChars="0" w:firstLine="480" w:firstLineChars="200"/>
        <w:rPr>
          <w:rFonts w:hint="default" w:eastAsia="仿宋"/>
          <w:color w:val="auto"/>
          <w:highlight w:val="none"/>
          <w:lang w:val="en-US" w:eastAsia="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产品技术资料；</w:t>
      </w:r>
    </w:p>
    <w:p>
      <w:pPr>
        <w:keepNext w:val="0"/>
        <w:keepLines w:val="0"/>
        <w:pageBreakBefore w:val="0"/>
        <w:kinsoku/>
        <w:wordWrap w:val="0"/>
        <w:overflowPunct/>
        <w:bidi w:val="0"/>
        <w:snapToGrid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）资格审查资料（营业执照、投标人企业简介、企业社会信誉、质量体系认证、近三年类似业绩、近三年财务报表)；</w:t>
      </w:r>
    </w:p>
    <w:p>
      <w:pPr>
        <w:pStyle w:val="4"/>
        <w:keepNext w:val="0"/>
        <w:keepLines w:val="0"/>
        <w:pageBreakBefore w:val="0"/>
        <w:kinsoku/>
        <w:wordWrap/>
        <w:overflowPunct/>
        <w:topLinePunct w:val="0"/>
        <w:bidi w:val="0"/>
        <w:spacing w:line="400" w:lineRule="exact"/>
        <w:ind w:right="297"/>
        <w:jc w:val="center"/>
        <w:outlineLvl w:val="0"/>
        <w:rPr>
          <w:rFonts w:hint="eastAsia" w:ascii="仿宋" w:hAnsi="仿宋" w:eastAsia="仿宋" w:cs="仿宋"/>
          <w:color w:val="auto"/>
          <w:sz w:val="40"/>
          <w:szCs w:val="40"/>
          <w:highlight w:val="none"/>
        </w:rPr>
      </w:pPr>
    </w:p>
    <w:p>
      <w:pPr>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sectPr>
          <w:pgSz w:w="12240" w:h="15840"/>
          <w:pgMar w:top="1400" w:right="1100" w:bottom="1037" w:left="1400" w:header="0" w:footer="839"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tabs>
          <w:tab w:val="left" w:pos="3319"/>
        </w:tabs>
        <w:kinsoku/>
        <w:wordWrap/>
        <w:overflowPunct/>
        <w:topLinePunct w:val="0"/>
        <w:bidi w:val="0"/>
        <w:spacing w:before="70" w:line="400" w:lineRule="exact"/>
        <w:ind w:left="2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rPr>
        <w:tab/>
      </w:r>
      <w:bookmarkStart w:id="57" w:name="_Toc7188_WPSOffice_Level1"/>
      <w:r>
        <w:rPr>
          <w:rFonts w:hint="eastAsia" w:ascii="仿宋" w:hAnsi="仿宋" w:eastAsia="仿宋" w:cs="仿宋"/>
          <w:color w:val="auto"/>
          <w:sz w:val="32"/>
          <w:szCs w:val="32"/>
          <w:highlight w:val="none"/>
        </w:rPr>
        <w:t>（</w:t>
      </w:r>
      <w:r>
        <w:rPr>
          <w:rFonts w:hint="eastAsia" w:ascii="仿宋" w:hAnsi="仿宋" w:eastAsia="仿宋" w:cs="仿宋"/>
          <w:color w:val="auto"/>
          <w:spacing w:val="-1"/>
          <w:sz w:val="32"/>
          <w:szCs w:val="32"/>
          <w:highlight w:val="none"/>
        </w:rPr>
        <w:t>项目名称</w:t>
      </w:r>
      <w:r>
        <w:rPr>
          <w:rFonts w:hint="eastAsia" w:ascii="仿宋" w:hAnsi="仿宋" w:eastAsia="仿宋" w:cs="仿宋"/>
          <w:color w:val="auto"/>
          <w:sz w:val="32"/>
          <w:szCs w:val="32"/>
          <w:highlight w:val="none"/>
        </w:rPr>
        <w:t>）</w:t>
      </w:r>
      <w:r>
        <w:rPr>
          <w:rFonts w:hint="eastAsia" w:ascii="仿宋" w:hAnsi="仿宋" w:eastAsia="仿宋" w:cs="仿宋"/>
          <w:color w:val="auto"/>
          <w:spacing w:val="-3"/>
          <w:sz w:val="32"/>
          <w:szCs w:val="32"/>
          <w:highlight w:val="none"/>
        </w:rPr>
        <w:t>招标项目</w:t>
      </w:r>
      <w:bookmarkEnd w:id="57"/>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32"/>
          <w:szCs w:val="32"/>
          <w:highlight w:val="none"/>
        </w:rPr>
      </w:pPr>
    </w:p>
    <w:p>
      <w:pPr>
        <w:keepNext w:val="0"/>
        <w:keepLines w:val="0"/>
        <w:pageBreakBefore w:val="0"/>
        <w:kinsoku/>
        <w:wordWrap/>
        <w:overflowPunct/>
        <w:topLinePunct w:val="0"/>
        <w:bidi w:val="0"/>
        <w:spacing w:before="209" w:line="400" w:lineRule="exact"/>
        <w:ind w:left="3511"/>
        <w:rPr>
          <w:rFonts w:hint="eastAsia" w:ascii="仿宋" w:hAnsi="仿宋" w:eastAsia="仿宋" w:cs="仿宋"/>
          <w:color w:val="auto"/>
          <w:sz w:val="32"/>
          <w:szCs w:val="32"/>
          <w:highlight w:val="none"/>
        </w:rPr>
      </w:pPr>
      <w:bookmarkStart w:id="58" w:name="_Toc3685_WPSOffice_Level1"/>
      <w:r>
        <w:rPr>
          <w:rFonts w:hint="eastAsia" w:ascii="仿宋" w:hAnsi="仿宋" w:eastAsia="仿宋" w:cs="仿宋"/>
          <w:color w:val="auto"/>
          <w:sz w:val="32"/>
          <w:szCs w:val="32"/>
          <w:highlight w:val="none"/>
        </w:rPr>
        <w:t>投 标 文 件</w:t>
      </w:r>
      <w:bookmarkEnd w:id="58"/>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before="9" w:line="400" w:lineRule="exact"/>
        <w:rPr>
          <w:rFonts w:hint="eastAsia" w:ascii="仿宋" w:hAnsi="仿宋" w:eastAsia="仿宋" w:cs="仿宋"/>
          <w:color w:val="auto"/>
          <w:sz w:val="24"/>
          <w:szCs w:val="24"/>
          <w:highlight w:val="none"/>
        </w:rPr>
      </w:pPr>
    </w:p>
    <w:p>
      <w:pPr>
        <w:keepNext w:val="0"/>
        <w:keepLines w:val="0"/>
        <w:pageBreakBefore w:val="0"/>
        <w:tabs>
          <w:tab w:val="left" w:pos="7262"/>
          <w:tab w:val="left" w:pos="7855"/>
        </w:tabs>
        <w:kinsoku/>
        <w:wordWrap/>
        <w:overflowPunct/>
        <w:topLinePunct w:val="0"/>
        <w:bidi w:val="0"/>
        <w:spacing w:line="400" w:lineRule="exact"/>
        <w:ind w:left="1521" w:right="7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章</w:t>
      </w:r>
      <w:r>
        <w:rPr>
          <w:rFonts w:hint="eastAsia" w:ascii="仿宋" w:hAnsi="仿宋" w:eastAsia="仿宋" w:cs="仿宋"/>
          <w:color w:val="auto"/>
          <w:sz w:val="24"/>
          <w:szCs w:val="24"/>
          <w:highlight w:val="none"/>
        </w:rPr>
        <w:t>） 法定代</w:t>
      </w:r>
      <w:r>
        <w:rPr>
          <w:rFonts w:hint="eastAsia" w:ascii="仿宋" w:hAnsi="仿宋" w:eastAsia="仿宋" w:cs="仿宋"/>
          <w:color w:val="auto"/>
          <w:spacing w:val="-3"/>
          <w:sz w:val="24"/>
          <w:szCs w:val="24"/>
          <w:highlight w:val="none"/>
        </w:rPr>
        <w:t>表</w:t>
      </w:r>
      <w:r>
        <w:rPr>
          <w:rFonts w:hint="eastAsia" w:ascii="仿宋" w:hAnsi="仿宋" w:eastAsia="仿宋" w:cs="仿宋"/>
          <w:color w:val="auto"/>
          <w:sz w:val="24"/>
          <w:szCs w:val="24"/>
          <w:highlight w:val="none"/>
        </w:rPr>
        <w:t>人或其</w:t>
      </w:r>
      <w:r>
        <w:rPr>
          <w:rFonts w:hint="eastAsia" w:ascii="仿宋" w:hAnsi="仿宋" w:eastAsia="仿宋" w:cs="仿宋"/>
          <w:color w:val="auto"/>
          <w:spacing w:val="-3"/>
          <w:sz w:val="24"/>
          <w:szCs w:val="24"/>
          <w:highlight w:val="none"/>
        </w:rPr>
        <w:t>委托</w:t>
      </w:r>
      <w:r>
        <w:rPr>
          <w:rFonts w:hint="eastAsia" w:ascii="仿宋" w:hAnsi="仿宋" w:eastAsia="仿宋" w:cs="仿宋"/>
          <w:color w:val="auto"/>
          <w:sz w:val="24"/>
          <w:szCs w:val="24"/>
          <w:highlight w:val="none"/>
        </w:rPr>
        <w:t>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签</w:t>
      </w:r>
      <w:r>
        <w:rPr>
          <w:rFonts w:hint="eastAsia" w:ascii="仿宋" w:hAnsi="仿宋" w:eastAsia="仿宋" w:cs="仿宋"/>
          <w:color w:val="auto"/>
          <w:sz w:val="24"/>
          <w:szCs w:val="24"/>
          <w:highlight w:val="none"/>
        </w:rPr>
        <w:t>字）</w:t>
      </w:r>
    </w:p>
    <w:p>
      <w:pPr>
        <w:pStyle w:val="2"/>
        <w:keepNext w:val="0"/>
        <w:keepLines w:val="0"/>
        <w:pageBreakBefore w:val="0"/>
        <w:kinsoku/>
        <w:wordWrap/>
        <w:overflowPunct/>
        <w:topLinePunct w:val="0"/>
        <w:bidi w:val="0"/>
        <w:spacing w:before="5" w:line="400" w:lineRule="exact"/>
        <w:rPr>
          <w:rFonts w:hint="eastAsia" w:ascii="仿宋" w:hAnsi="仿宋" w:eastAsia="仿宋" w:cs="仿宋"/>
          <w:color w:val="auto"/>
          <w:sz w:val="24"/>
          <w:szCs w:val="24"/>
          <w:highlight w:val="none"/>
        </w:rPr>
      </w:pPr>
    </w:p>
    <w:p>
      <w:pPr>
        <w:keepNext w:val="0"/>
        <w:keepLines w:val="0"/>
        <w:pageBreakBefore w:val="0"/>
        <w:tabs>
          <w:tab w:val="left" w:pos="3931"/>
          <w:tab w:val="left" w:pos="4946"/>
          <w:tab w:val="left" w:pos="5962"/>
        </w:tabs>
        <w:kinsoku/>
        <w:wordWrap/>
        <w:overflowPunct/>
        <w:topLinePunct w:val="0"/>
        <w:bidi w:val="0"/>
        <w:spacing w:before="61" w:line="400" w:lineRule="exact"/>
        <w:ind w:left="3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sectPr>
          <w:pgSz w:w="12240" w:h="15840"/>
          <w:pgMar w:top="1400" w:right="1100" w:bottom="1037" w:left="1400" w:header="0" w:footer="839" w:gutter="0"/>
          <w:pgBorders>
            <w:top w:val="none" w:sz="0" w:space="0"/>
            <w:left w:val="none" w:sz="0" w:space="0"/>
            <w:bottom w:val="none" w:sz="0" w:space="0"/>
            <w:right w:val="none" w:sz="0" w:space="0"/>
          </w:pgBorders>
          <w:pgNumType w:fmt="decimal"/>
          <w:cols w:space="0" w:num="1"/>
          <w:rtlGutter w:val="0"/>
          <w:docGrid w:linePitch="0" w:charSpace="0"/>
        </w:sectPr>
      </w:pPr>
    </w:p>
    <w:p>
      <w:pPr>
        <w:pStyle w:val="5"/>
        <w:keepNext w:val="0"/>
        <w:keepLines w:val="0"/>
        <w:pageBreakBefore w:val="0"/>
        <w:kinsoku/>
        <w:wordWrap/>
        <w:overflowPunct/>
        <w:topLinePunct w:val="0"/>
        <w:bidi w:val="0"/>
        <w:spacing w:line="400" w:lineRule="exact"/>
        <w:ind w:left="0" w:right="297" w:firstLine="0"/>
        <w:jc w:val="center"/>
        <w:rPr>
          <w:rFonts w:hint="eastAsia" w:ascii="仿宋" w:hAnsi="仿宋" w:eastAsia="仿宋" w:cs="仿宋"/>
          <w:color w:val="auto"/>
          <w:sz w:val="24"/>
          <w:szCs w:val="24"/>
          <w:highlight w:val="none"/>
        </w:rPr>
      </w:pPr>
      <w:bookmarkStart w:id="59" w:name="_Toc3305"/>
      <w:bookmarkStart w:id="60" w:name="_Toc3137"/>
      <w:bookmarkStart w:id="61" w:name="_Toc7018"/>
      <w:bookmarkStart w:id="62" w:name="_Toc17114"/>
      <w:bookmarkStart w:id="63" w:name="_Toc8910"/>
      <w:r>
        <w:rPr>
          <w:rFonts w:hint="eastAsia" w:ascii="仿宋" w:hAnsi="仿宋" w:eastAsia="仿宋" w:cs="仿宋"/>
          <w:color w:val="auto"/>
          <w:sz w:val="24"/>
          <w:szCs w:val="24"/>
          <w:highlight w:val="none"/>
        </w:rPr>
        <w:t>目录</w:t>
      </w:r>
      <w:bookmarkEnd w:id="59"/>
      <w:bookmarkEnd w:id="60"/>
      <w:bookmarkEnd w:id="61"/>
      <w:bookmarkEnd w:id="62"/>
      <w:bookmarkEnd w:id="63"/>
    </w:p>
    <w:p>
      <w:pPr>
        <w:pStyle w:val="2"/>
        <w:keepNext w:val="0"/>
        <w:keepLines w:val="0"/>
        <w:pageBreakBefore w:val="0"/>
        <w:kinsoku/>
        <w:wordWrap/>
        <w:overflowPunct/>
        <w:topLinePunct w:val="0"/>
        <w:bidi w:val="0"/>
        <w:spacing w:line="400" w:lineRule="exact"/>
        <w:rPr>
          <w:rFonts w:hint="eastAsia" w:ascii="仿宋" w:hAnsi="仿宋" w:eastAsia="仿宋" w:cs="仿宋"/>
          <w:b/>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b/>
          <w:color w:val="auto"/>
          <w:sz w:val="24"/>
          <w:szCs w:val="24"/>
          <w:highlight w:val="none"/>
        </w:rPr>
      </w:pPr>
    </w:p>
    <w:p>
      <w:pPr>
        <w:pStyle w:val="2"/>
        <w:keepNext w:val="0"/>
        <w:keepLines w:val="0"/>
        <w:pageBreakBefore w:val="0"/>
        <w:kinsoku/>
        <w:wordWrap/>
        <w:overflowPunct/>
        <w:topLinePunct w:val="0"/>
        <w:bidi w:val="0"/>
        <w:spacing w:before="1" w:line="400" w:lineRule="exact"/>
        <w:rPr>
          <w:rFonts w:hint="eastAsia" w:ascii="仿宋" w:hAnsi="仿宋" w:eastAsia="仿宋" w:cs="仿宋"/>
          <w:b/>
          <w:color w:val="auto"/>
          <w:sz w:val="24"/>
          <w:szCs w:val="24"/>
          <w:highlight w:val="none"/>
          <w:lang w:eastAsia="zh-CN"/>
        </w:rPr>
      </w:pPr>
    </w:p>
    <w:p>
      <w:pPr>
        <w:pStyle w:val="2"/>
        <w:keepNext w:val="0"/>
        <w:keepLines w:val="0"/>
        <w:pageBreakBefore w:val="0"/>
        <w:kinsoku/>
        <w:wordWrap/>
        <w:overflowPunct/>
        <w:topLinePunct w:val="0"/>
        <w:bidi w:val="0"/>
        <w:spacing w:line="400" w:lineRule="exact"/>
        <w:ind w:left="0" w:right="0" w:firstLine="419"/>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一、投标函；</w:t>
      </w:r>
    </w:p>
    <w:p>
      <w:pPr>
        <w:pStyle w:val="2"/>
        <w:keepNext w:val="0"/>
        <w:keepLines w:val="0"/>
        <w:pageBreakBefore w:val="0"/>
        <w:kinsoku/>
        <w:wordWrap/>
        <w:overflowPunct/>
        <w:topLinePunct w:val="0"/>
        <w:bidi w:val="0"/>
        <w:spacing w:line="400" w:lineRule="exact"/>
        <w:ind w:left="0" w:right="0" w:firstLine="419"/>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二、投标保证金缴纳证明复印件；</w:t>
      </w:r>
    </w:p>
    <w:p>
      <w:pPr>
        <w:pStyle w:val="2"/>
        <w:keepNext w:val="0"/>
        <w:keepLines w:val="0"/>
        <w:pageBreakBefore w:val="0"/>
        <w:kinsoku/>
        <w:wordWrap/>
        <w:overflowPunct/>
        <w:topLinePunct w:val="0"/>
        <w:bidi w:val="0"/>
        <w:spacing w:line="400" w:lineRule="exact"/>
        <w:ind w:left="0" w:right="0" w:firstLine="419"/>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法定代表人身份证明</w:t>
      </w:r>
      <w:r>
        <w:rPr>
          <w:rFonts w:hint="eastAsia" w:ascii="仿宋" w:hAnsi="仿宋" w:eastAsia="仿宋" w:cs="仿宋"/>
          <w:color w:val="auto"/>
          <w:sz w:val="24"/>
          <w:szCs w:val="24"/>
          <w:highlight w:val="none"/>
          <w:lang w:val="en-US" w:eastAsia="zh-CN"/>
        </w:rPr>
        <w:t>或法定代表人</w:t>
      </w:r>
      <w:r>
        <w:rPr>
          <w:rFonts w:hint="eastAsia" w:ascii="仿宋" w:hAnsi="仿宋" w:eastAsia="仿宋" w:cs="仿宋"/>
          <w:color w:val="auto"/>
          <w:sz w:val="24"/>
          <w:szCs w:val="24"/>
          <w:highlight w:val="none"/>
        </w:rPr>
        <w:t>授权委托书</w:t>
      </w:r>
      <w:r>
        <w:rPr>
          <w:rFonts w:hint="eastAsia" w:ascii="仿宋" w:hAnsi="仿宋" w:eastAsia="仿宋" w:cs="仿宋"/>
          <w:color w:val="auto"/>
          <w:sz w:val="24"/>
          <w:szCs w:val="24"/>
          <w:highlight w:val="none"/>
          <w:lang w:val="en-US" w:eastAsia="zh-CN"/>
        </w:rPr>
        <w:t>（议标阶段的投标单位出示</w:t>
      </w:r>
      <w:r>
        <w:rPr>
          <w:rFonts w:hint="default" w:ascii="仿宋" w:hAnsi="仿宋" w:eastAsia="仿宋" w:cs="仿宋"/>
          <w:color w:val="auto"/>
          <w:sz w:val="24"/>
          <w:szCs w:val="24"/>
          <w:highlight w:val="none"/>
          <w:lang w:eastAsia="zh-CN"/>
        </w:rPr>
        <w:t>原件</w:t>
      </w:r>
      <w:r>
        <w:rPr>
          <w:rFonts w:hint="eastAsia" w:ascii="仿宋" w:hAnsi="仿宋" w:eastAsia="仿宋" w:cs="仿宋"/>
          <w:color w:val="auto"/>
          <w:sz w:val="24"/>
          <w:szCs w:val="24"/>
          <w:highlight w:val="none"/>
          <w:lang w:val="en-US" w:eastAsia="zh-CN"/>
        </w:rPr>
        <w:t>）；</w:t>
      </w:r>
    </w:p>
    <w:p>
      <w:pPr>
        <w:pStyle w:val="2"/>
        <w:keepNext w:val="0"/>
        <w:keepLines w:val="0"/>
        <w:pageBreakBefore w:val="0"/>
        <w:kinsoku/>
        <w:wordWrap/>
        <w:overflowPunct/>
        <w:topLinePunct w:val="0"/>
        <w:bidi w:val="0"/>
        <w:spacing w:line="400" w:lineRule="exact"/>
        <w:ind w:left="0" w:right="0" w:firstLine="419"/>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四、清单报价表；</w:t>
      </w:r>
    </w:p>
    <w:p>
      <w:pPr>
        <w:pStyle w:val="2"/>
        <w:keepNext w:val="0"/>
        <w:keepLines w:val="0"/>
        <w:pageBreakBefore w:val="0"/>
        <w:kinsoku/>
        <w:wordWrap/>
        <w:overflowPunct/>
        <w:topLinePunct w:val="0"/>
        <w:bidi w:val="0"/>
        <w:spacing w:line="400" w:lineRule="exact"/>
        <w:ind w:left="0" w:right="0" w:firstLine="419"/>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五、资格审查资料（企业</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\l _Toc32582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基本情况表</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\l _Toc23075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近3年财务状况表</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\l _Toc23982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近3年完成的类似项目情况表</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\l _Toc27927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正在供货和新承接的项目情况表</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、满足招标文件的设备、厂房和专业技术人员情况、</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\l _Toc10876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近3年发生的诉讼及仲裁情况</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w:t>
      </w:r>
    </w:p>
    <w:p>
      <w:pPr>
        <w:pStyle w:val="2"/>
        <w:keepNext w:val="0"/>
        <w:keepLines w:val="0"/>
        <w:pageBreakBefore w:val="0"/>
        <w:kinsoku/>
        <w:wordWrap/>
        <w:overflowPunct/>
        <w:topLinePunct w:val="0"/>
        <w:bidi w:val="0"/>
        <w:spacing w:before="1" w:line="400" w:lineRule="exact"/>
        <w:rPr>
          <w:rFonts w:hint="eastAsia" w:ascii="仿宋" w:hAnsi="仿宋" w:eastAsia="仿宋" w:cs="仿宋"/>
          <w:b/>
          <w:color w:val="auto"/>
          <w:sz w:val="24"/>
          <w:szCs w:val="24"/>
          <w:highlight w:val="none"/>
          <w:lang w:eastAsia="zh-CN"/>
        </w:rPr>
      </w:pPr>
    </w:p>
    <w:p>
      <w:pPr>
        <w:pStyle w:val="2"/>
        <w:keepNext w:val="0"/>
        <w:keepLines w:val="0"/>
        <w:pageBreakBefore w:val="0"/>
        <w:kinsoku/>
        <w:wordWrap/>
        <w:overflowPunct/>
        <w:topLinePunct w:val="0"/>
        <w:bidi w:val="0"/>
        <w:spacing w:before="131" w:line="400" w:lineRule="exact"/>
        <w:ind w:left="806"/>
        <w:rPr>
          <w:rFonts w:hint="eastAsia" w:ascii="仿宋" w:hAnsi="仿宋" w:eastAsia="仿宋" w:cs="仿宋"/>
          <w:color w:val="auto"/>
          <w:sz w:val="24"/>
          <w:szCs w:val="24"/>
          <w:highlight w:val="none"/>
          <w:lang w:val="en-US"/>
        </w:rPr>
      </w:pPr>
    </w:p>
    <w:p>
      <w:pPr>
        <w:pStyle w:val="5"/>
        <w:keepNext w:val="0"/>
        <w:keepLines w:val="0"/>
        <w:pageBreakBefore w:val="0"/>
        <w:kinsoku/>
        <w:wordWrap/>
        <w:overflowPunct/>
        <w:topLinePunct w:val="0"/>
        <w:bidi w:val="0"/>
        <w:spacing w:line="400" w:lineRule="exact"/>
        <w:ind w:left="0" w:right="297" w:firstLine="0"/>
        <w:jc w:val="center"/>
        <w:outlineLvl w:val="9"/>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400" w:lineRule="exact"/>
        <w:ind w:left="0" w:right="297" w:firstLine="0"/>
        <w:jc w:val="center"/>
        <w:outlineLvl w:val="9"/>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400" w:lineRule="exact"/>
        <w:ind w:left="0" w:right="297" w:firstLine="0"/>
        <w:jc w:val="center"/>
        <w:outlineLvl w:val="9"/>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400" w:lineRule="exact"/>
        <w:ind w:left="0" w:right="297" w:firstLine="0"/>
        <w:jc w:val="center"/>
        <w:outlineLvl w:val="9"/>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400" w:lineRule="exact"/>
        <w:ind w:left="0" w:right="297" w:firstLine="0"/>
        <w:jc w:val="center"/>
        <w:outlineLvl w:val="9"/>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400" w:lineRule="exact"/>
        <w:ind w:left="0" w:right="297" w:firstLine="0"/>
        <w:jc w:val="center"/>
        <w:outlineLvl w:val="9"/>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400" w:lineRule="exact"/>
        <w:ind w:left="0" w:right="297" w:firstLine="0"/>
        <w:jc w:val="center"/>
        <w:outlineLvl w:val="9"/>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400" w:lineRule="exact"/>
        <w:ind w:left="0" w:right="297" w:firstLine="0"/>
        <w:jc w:val="center"/>
        <w:outlineLvl w:val="9"/>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400" w:lineRule="exact"/>
        <w:ind w:left="0" w:right="297" w:firstLine="0"/>
        <w:jc w:val="center"/>
        <w:outlineLvl w:val="9"/>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400" w:lineRule="exact"/>
        <w:ind w:left="0" w:right="297" w:firstLine="0"/>
        <w:jc w:val="center"/>
        <w:outlineLvl w:val="9"/>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spacing w:line="400" w:lineRule="exact"/>
        <w:ind w:left="0" w:right="297" w:firstLine="0"/>
        <w:jc w:val="center"/>
        <w:rPr>
          <w:rFonts w:hint="eastAsia" w:ascii="仿宋" w:hAnsi="仿宋" w:eastAsia="仿宋" w:cs="仿宋"/>
          <w:color w:val="auto"/>
          <w:sz w:val="32"/>
          <w:szCs w:val="32"/>
          <w:highlight w:val="none"/>
          <w:lang w:eastAsia="zh-CN"/>
        </w:rPr>
      </w:pPr>
      <w:bookmarkStart w:id="64" w:name="_Toc6363_WPSOffice_Level1"/>
      <w:bookmarkStart w:id="65" w:name="_Toc10654"/>
      <w:bookmarkStart w:id="66" w:name="_Toc11637"/>
      <w:bookmarkStart w:id="67" w:name="_Toc11879"/>
      <w:bookmarkStart w:id="68" w:name="_Toc30943"/>
      <w:bookmarkStart w:id="69" w:name="_Toc2787"/>
      <w:r>
        <w:rPr>
          <w:rFonts w:hint="eastAsia" w:ascii="仿宋" w:hAnsi="仿宋" w:eastAsia="仿宋" w:cs="仿宋"/>
          <w:color w:val="auto"/>
          <w:sz w:val="32"/>
          <w:szCs w:val="32"/>
          <w:highlight w:val="none"/>
          <w:lang w:eastAsia="zh-CN"/>
        </w:rPr>
        <w:br w:type="page"/>
      </w:r>
    </w:p>
    <w:bookmarkEnd w:id="64"/>
    <w:p>
      <w:pPr>
        <w:keepNext w:val="0"/>
        <w:keepLines w:val="0"/>
        <w:pageBreakBefore w:val="0"/>
        <w:kinsoku/>
        <w:wordWrap w:val="0"/>
        <w:overflowPunct/>
        <w:autoSpaceDE w:val="0"/>
        <w:autoSpaceDN w:val="0"/>
        <w:bidi w:val="0"/>
        <w:adjustRightInd w:val="0"/>
        <w:spacing w:afterLines="100" w:line="400" w:lineRule="exact"/>
        <w:jc w:val="center"/>
        <w:rPr>
          <w:rFonts w:ascii="仿宋" w:hAnsi="仿宋" w:eastAsia="仿宋" w:cs="仿宋"/>
          <w:b/>
          <w:color w:val="000000"/>
          <w:sz w:val="32"/>
          <w:szCs w:val="32"/>
          <w:highlight w:val="none"/>
        </w:rPr>
      </w:pPr>
      <w:bookmarkStart w:id="70" w:name="_Toc17729_WPSOffice_Level2"/>
      <w:r>
        <w:rPr>
          <w:rFonts w:hint="eastAsia" w:ascii="仿宋" w:hAnsi="仿宋" w:eastAsia="仿宋" w:cs="仿宋"/>
          <w:b/>
          <w:color w:val="000000"/>
          <w:sz w:val="30"/>
          <w:szCs w:val="30"/>
          <w:highlight w:val="none"/>
          <w:lang w:val="zh-CN"/>
        </w:rPr>
        <w:t>一、</w:t>
      </w:r>
      <w:r>
        <w:rPr>
          <w:rFonts w:hint="eastAsia" w:ascii="仿宋" w:hAnsi="仿宋" w:eastAsia="仿宋" w:cs="仿宋"/>
          <w:b/>
          <w:color w:val="000000"/>
          <w:sz w:val="30"/>
          <w:szCs w:val="30"/>
          <w:highlight w:val="none"/>
        </w:rPr>
        <w:t>投 标 函</w:t>
      </w:r>
    </w:p>
    <w:p>
      <w:pPr>
        <w:keepNext w:val="0"/>
        <w:keepLines w:val="0"/>
        <w:pageBreakBefore w:val="0"/>
        <w:kinsoku/>
        <w:wordWrap w:val="0"/>
        <w:overflowPunct/>
        <w:bidi w:val="0"/>
        <w:spacing w:line="400" w:lineRule="exact"/>
        <w:rPr>
          <w:rFonts w:ascii="仿宋" w:hAnsi="仿宋" w:eastAsia="仿宋" w:cs="仿宋"/>
          <w:color w:val="000000"/>
          <w:sz w:val="24"/>
          <w:highlight w:val="none"/>
        </w:rPr>
      </w:pPr>
      <w:r>
        <w:rPr>
          <w:rFonts w:hint="eastAsia" w:ascii="仿宋" w:hAnsi="仿宋" w:eastAsia="仿宋" w:cs="仿宋"/>
          <w:color w:val="000000"/>
          <w:sz w:val="24"/>
          <w:highlight w:val="none"/>
        </w:rPr>
        <w:t>致：河北建工集团国际工程有限公司</w:t>
      </w:r>
    </w:p>
    <w:p>
      <w:pPr>
        <w:keepNext w:val="0"/>
        <w:keepLines w:val="0"/>
        <w:pageBreakBefore w:val="0"/>
        <w:kinsoku/>
        <w:wordWrap w:val="0"/>
        <w:overflowPunct/>
        <w:bidi w:val="0"/>
        <w:spacing w:line="400" w:lineRule="exact"/>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（投标人全称）授权</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（全权代表姓名）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（职务、职称）为全权代表，参加贵方组织的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（招标编号、招标项目名称）招标的有关活动，并对</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进行投标。为此：</w:t>
      </w:r>
    </w:p>
    <w:p>
      <w:pPr>
        <w:keepNext w:val="0"/>
        <w:keepLines w:val="0"/>
        <w:pageBreakBefore w:val="0"/>
        <w:kinsoku/>
        <w:wordWrap w:val="0"/>
        <w:overflowPunct/>
        <w:bidi w:val="0"/>
        <w:spacing w:line="4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1.提供投标须知规定的全部投标文件；</w:t>
      </w:r>
    </w:p>
    <w:p>
      <w:pPr>
        <w:keepNext w:val="0"/>
        <w:keepLines w:val="0"/>
        <w:pageBreakBefore w:val="0"/>
        <w:kinsoku/>
        <w:wordWrap w:val="0"/>
        <w:overflowPunct/>
        <w:bidi w:val="0"/>
        <w:spacing w:line="4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2.投标总价款为人民币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元，（大写）：</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w:t>
      </w:r>
    </w:p>
    <w:p>
      <w:pPr>
        <w:keepNext w:val="0"/>
        <w:keepLines w:val="0"/>
        <w:pageBreakBefore w:val="0"/>
        <w:kinsoku/>
        <w:wordWrap w:val="0"/>
        <w:overflowPunct/>
        <w:bidi w:val="0"/>
        <w:spacing w:line="4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付款方式：</w:t>
      </w:r>
      <w:r>
        <w:rPr>
          <w:rFonts w:hint="eastAsia" w:ascii="仿宋" w:hAnsi="仿宋" w:eastAsia="仿宋" w:cs="仿宋"/>
          <w:color w:val="000000"/>
          <w:sz w:val="24"/>
          <w:highlight w:val="none"/>
          <w:u w:val="single"/>
        </w:rPr>
        <w:t>响应招标文件要求</w:t>
      </w:r>
      <w:r>
        <w:rPr>
          <w:rFonts w:hint="eastAsia" w:ascii="仿宋" w:hAnsi="仿宋" w:eastAsia="仿宋" w:cs="仿宋"/>
          <w:color w:val="000000"/>
          <w:sz w:val="24"/>
          <w:highlight w:val="none"/>
        </w:rPr>
        <w:t>。</w:t>
      </w:r>
    </w:p>
    <w:p>
      <w:pPr>
        <w:keepNext w:val="0"/>
        <w:keepLines w:val="0"/>
        <w:pageBreakBefore w:val="0"/>
        <w:kinsoku/>
        <w:wordWrap w:val="0"/>
        <w:overflowPunct/>
        <w:bidi w:val="0"/>
        <w:spacing w:line="4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交货期：响应招标文件要求。</w:t>
      </w:r>
    </w:p>
    <w:p>
      <w:pPr>
        <w:keepNext w:val="0"/>
        <w:keepLines w:val="0"/>
        <w:pageBreakBefore w:val="0"/>
        <w:kinsoku/>
        <w:wordWrap w:val="0"/>
        <w:overflowPunct/>
        <w:bidi w:val="0"/>
        <w:spacing w:line="4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3.保证遵守招标文件中的有关规定和收费标准。</w:t>
      </w:r>
    </w:p>
    <w:p>
      <w:pPr>
        <w:keepNext w:val="0"/>
        <w:keepLines w:val="0"/>
        <w:pageBreakBefore w:val="0"/>
        <w:kinsoku/>
        <w:wordWrap w:val="0"/>
        <w:overflowPunct/>
        <w:bidi w:val="0"/>
        <w:spacing w:line="4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4.保证中标后忠实的执行甲乙双方所签合同,并承担合同规定的责任义务。</w:t>
      </w:r>
    </w:p>
    <w:p>
      <w:pPr>
        <w:keepNext w:val="0"/>
        <w:keepLines w:val="0"/>
        <w:pageBreakBefore w:val="0"/>
        <w:kinsoku/>
        <w:wordWrap w:val="0"/>
        <w:overflowPunct/>
        <w:bidi w:val="0"/>
        <w:spacing w:line="4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5.投标人已详细审核全部招标文件，参考资料及有关附件，投标人应完全知道他必须放弃对这方面有不解及误解的权利。</w:t>
      </w:r>
    </w:p>
    <w:p>
      <w:pPr>
        <w:keepNext w:val="0"/>
        <w:keepLines w:val="0"/>
        <w:pageBreakBefore w:val="0"/>
        <w:kinsoku/>
        <w:wordWrap w:val="0"/>
        <w:overflowPunct/>
        <w:bidi w:val="0"/>
        <w:spacing w:line="4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6.同意提供按照招标方要求的与其投标有关的一切数据或资料，完全理解招标方不一定要接受最低价的投标或收到的任何投标。</w:t>
      </w:r>
    </w:p>
    <w:p>
      <w:pPr>
        <w:keepNext w:val="0"/>
        <w:keepLines w:val="0"/>
        <w:pageBreakBefore w:val="0"/>
        <w:kinsoku/>
        <w:wordWrap w:val="0"/>
        <w:overflowPunct/>
        <w:bidi w:val="0"/>
        <w:spacing w:line="4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7.本投标自开标之日起</w:t>
      </w:r>
      <w:r>
        <w:rPr>
          <w:rFonts w:ascii="仿宋" w:hAnsi="仿宋" w:eastAsia="仿宋" w:cs="仿宋"/>
          <w:color w:val="000000"/>
          <w:sz w:val="24"/>
          <w:highlight w:val="none"/>
        </w:rPr>
        <w:t>3</w:t>
      </w:r>
      <w:r>
        <w:rPr>
          <w:rFonts w:hint="eastAsia" w:ascii="仿宋" w:hAnsi="仿宋" w:eastAsia="仿宋" w:cs="仿宋"/>
          <w:color w:val="000000"/>
          <w:sz w:val="24"/>
          <w:highlight w:val="none"/>
        </w:rPr>
        <w:t>0日内有效。</w:t>
      </w:r>
    </w:p>
    <w:p>
      <w:pPr>
        <w:keepNext w:val="0"/>
        <w:keepLines w:val="0"/>
        <w:pageBreakBefore w:val="0"/>
        <w:kinsoku/>
        <w:wordWrap w:val="0"/>
        <w:overflowPunct/>
        <w:bidi w:val="0"/>
        <w:spacing w:line="400" w:lineRule="exact"/>
        <w:rPr>
          <w:rFonts w:ascii="仿宋" w:hAnsi="仿宋" w:eastAsia="仿宋" w:cs="仿宋"/>
          <w:color w:val="000000"/>
          <w:sz w:val="24"/>
          <w:highlight w:val="none"/>
        </w:rPr>
      </w:pPr>
    </w:p>
    <w:p>
      <w:pPr>
        <w:keepNext w:val="0"/>
        <w:keepLines w:val="0"/>
        <w:pageBreakBefore w:val="0"/>
        <w:kinsoku/>
        <w:wordWrap w:val="0"/>
        <w:overflowPunct/>
        <w:bidi w:val="0"/>
        <w:spacing w:line="400" w:lineRule="exact"/>
        <w:ind w:firstLine="480" w:firstLineChars="200"/>
        <w:jc w:val="left"/>
        <w:rPr>
          <w:rFonts w:ascii="仿宋" w:hAnsi="仿宋" w:eastAsia="仿宋" w:cs="仿宋"/>
          <w:color w:val="000000"/>
          <w:sz w:val="24"/>
          <w:highlight w:val="none"/>
          <w:u w:val="single"/>
        </w:rPr>
      </w:pPr>
      <w:r>
        <w:rPr>
          <w:rFonts w:hint="eastAsia" w:ascii="仿宋" w:hAnsi="仿宋" w:eastAsia="仿宋" w:cs="仿宋"/>
          <w:color w:val="000000"/>
          <w:sz w:val="24"/>
          <w:highlight w:val="none"/>
        </w:rPr>
        <w:t>投标人名称（盖章)：</w:t>
      </w:r>
      <w:r>
        <w:rPr>
          <w:rFonts w:hint="eastAsia" w:ascii="仿宋" w:hAnsi="仿宋" w:eastAsia="仿宋" w:cs="仿宋"/>
          <w:color w:val="000000"/>
          <w:sz w:val="24"/>
          <w:highlight w:val="none"/>
          <w:u w:val="single"/>
        </w:rPr>
        <w:t xml:space="preserve">                  </w:t>
      </w:r>
    </w:p>
    <w:p>
      <w:pPr>
        <w:keepNext w:val="0"/>
        <w:keepLines w:val="0"/>
        <w:pageBreakBefore w:val="0"/>
        <w:kinsoku/>
        <w:wordWrap w:val="0"/>
        <w:overflowPunct/>
        <w:bidi w:val="0"/>
        <w:spacing w:line="400" w:lineRule="exact"/>
        <w:ind w:firstLine="480" w:firstLineChars="200"/>
        <w:jc w:val="left"/>
        <w:rPr>
          <w:rFonts w:ascii="仿宋" w:hAnsi="仿宋" w:eastAsia="仿宋" w:cs="仿宋"/>
          <w:color w:val="000000"/>
          <w:sz w:val="24"/>
          <w:highlight w:val="none"/>
          <w:u w:val="single"/>
        </w:rPr>
      </w:pPr>
      <w:r>
        <w:rPr>
          <w:rFonts w:hint="eastAsia" w:ascii="仿宋" w:hAnsi="仿宋" w:eastAsia="仿宋" w:cs="仿宋"/>
          <w:color w:val="000000"/>
          <w:sz w:val="24"/>
          <w:highlight w:val="none"/>
        </w:rPr>
        <w:t>法定代表人或授权代表（签字）：</w:t>
      </w:r>
      <w:r>
        <w:rPr>
          <w:rFonts w:hint="eastAsia" w:ascii="仿宋" w:hAnsi="仿宋" w:eastAsia="仿宋" w:cs="仿宋"/>
          <w:color w:val="000000"/>
          <w:sz w:val="24"/>
          <w:highlight w:val="none"/>
          <w:u w:val="single"/>
        </w:rPr>
        <w:t xml:space="preserve">         </w:t>
      </w:r>
    </w:p>
    <w:p>
      <w:pPr>
        <w:keepNext w:val="0"/>
        <w:keepLines w:val="0"/>
        <w:pageBreakBefore w:val="0"/>
        <w:kinsoku/>
        <w:wordWrap w:val="0"/>
        <w:overflowPunct/>
        <w:bidi w:val="0"/>
        <w:spacing w:line="4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手     机：</w:t>
      </w:r>
      <w:r>
        <w:rPr>
          <w:rFonts w:hint="eastAsia" w:ascii="仿宋" w:hAnsi="仿宋" w:eastAsia="仿宋" w:cs="仿宋"/>
          <w:color w:val="000000"/>
          <w:sz w:val="24"/>
          <w:highlight w:val="none"/>
          <w:u w:val="single"/>
        </w:rPr>
        <w:t xml:space="preserve">                             </w:t>
      </w:r>
    </w:p>
    <w:p>
      <w:pPr>
        <w:keepNext w:val="0"/>
        <w:keepLines w:val="0"/>
        <w:pageBreakBefore w:val="0"/>
        <w:kinsoku/>
        <w:wordWrap w:val="0"/>
        <w:overflowPunct/>
        <w:bidi w:val="0"/>
        <w:spacing w:line="4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日     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bookmarkStart w:id="71" w:name="附3"/>
      <w:bookmarkEnd w:id="71"/>
    </w:p>
    <w:p>
      <w:pPr>
        <w:pStyle w:val="5"/>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color w:val="auto"/>
          <w:sz w:val="24"/>
          <w:szCs w:val="24"/>
          <w:highlight w:val="none"/>
          <w:lang w:val="en-US" w:eastAsia="zh-CN"/>
        </w:rPr>
      </w:pPr>
    </w:p>
    <w:p>
      <w:pPr>
        <w:pStyle w:val="5"/>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color w:val="auto"/>
          <w:sz w:val="24"/>
          <w:szCs w:val="24"/>
          <w:highlight w:val="none"/>
          <w:lang w:val="en-US" w:eastAsia="zh-CN"/>
        </w:rPr>
      </w:pPr>
    </w:p>
    <w:p>
      <w:pPr>
        <w:pStyle w:val="5"/>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color w:val="auto"/>
          <w:sz w:val="24"/>
          <w:szCs w:val="24"/>
          <w:highlight w:val="none"/>
          <w:lang w:val="en-US" w:eastAsia="zh-CN"/>
        </w:rPr>
      </w:pPr>
    </w:p>
    <w:p>
      <w:pPr>
        <w:pStyle w:val="5"/>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color w:val="auto"/>
          <w:sz w:val="24"/>
          <w:szCs w:val="24"/>
          <w:highlight w:val="none"/>
          <w:lang w:val="en-US" w:eastAsia="zh-CN"/>
        </w:rPr>
      </w:pPr>
    </w:p>
    <w:p>
      <w:pPr>
        <w:pStyle w:val="5"/>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color w:val="auto"/>
          <w:sz w:val="24"/>
          <w:szCs w:val="24"/>
          <w:highlight w:val="none"/>
          <w:lang w:val="en-US" w:eastAsia="zh-CN"/>
        </w:rPr>
      </w:pPr>
    </w:p>
    <w:p>
      <w:pPr>
        <w:pStyle w:val="5"/>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color w:val="auto"/>
          <w:sz w:val="24"/>
          <w:szCs w:val="24"/>
          <w:highlight w:val="none"/>
          <w:lang w:val="en-US" w:eastAsia="zh-CN"/>
        </w:rPr>
      </w:pPr>
    </w:p>
    <w:p>
      <w:pPr>
        <w:pStyle w:val="5"/>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color w:val="auto"/>
          <w:sz w:val="24"/>
          <w:szCs w:val="24"/>
          <w:highlight w:val="none"/>
          <w:lang w:val="en-US" w:eastAsia="zh-CN"/>
        </w:rPr>
      </w:pPr>
    </w:p>
    <w:p>
      <w:pPr>
        <w:pStyle w:val="5"/>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color w:val="auto"/>
          <w:sz w:val="24"/>
          <w:szCs w:val="24"/>
          <w:highlight w:val="none"/>
          <w:lang w:val="en-US" w:eastAsia="zh-CN"/>
        </w:rPr>
      </w:pPr>
    </w:p>
    <w:p>
      <w:pPr>
        <w:pStyle w:val="5"/>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color w:val="auto"/>
          <w:sz w:val="24"/>
          <w:szCs w:val="24"/>
          <w:highlight w:val="none"/>
          <w:lang w:val="en-US" w:eastAsia="zh-CN"/>
        </w:rPr>
      </w:pPr>
    </w:p>
    <w:p>
      <w:pPr>
        <w:pStyle w:val="5"/>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color w:val="auto"/>
          <w:sz w:val="24"/>
          <w:szCs w:val="24"/>
          <w:highlight w:val="none"/>
          <w:lang w:val="en-US" w:eastAsia="zh-CN"/>
        </w:rPr>
      </w:pPr>
    </w:p>
    <w:p>
      <w:pPr>
        <w:pStyle w:val="5"/>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color w:val="auto"/>
          <w:sz w:val="24"/>
          <w:szCs w:val="24"/>
          <w:highlight w:val="none"/>
          <w:lang w:val="en-US" w:eastAsia="zh-CN"/>
        </w:rPr>
      </w:pPr>
    </w:p>
    <w:p>
      <w:pPr>
        <w:pStyle w:val="5"/>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二、</w:t>
      </w:r>
      <w:r>
        <w:rPr>
          <w:rFonts w:hint="eastAsia" w:ascii="仿宋" w:hAnsi="仿宋" w:eastAsia="仿宋" w:cs="仿宋"/>
          <w:color w:val="auto"/>
          <w:sz w:val="30"/>
          <w:szCs w:val="30"/>
          <w:highlight w:val="none"/>
        </w:rPr>
        <w:t>投标保证金</w:t>
      </w:r>
    </w:p>
    <w:p>
      <w:pPr>
        <w:keepNext w:val="0"/>
        <w:keepLines w:val="0"/>
        <w:pageBreakBefore w:val="0"/>
        <w:kinsoku/>
        <w:wordWrap w:val="0"/>
        <w:overflowPunct/>
        <w:bidi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河北建工</w:t>
      </w:r>
      <w:r>
        <w:rPr>
          <w:rFonts w:hint="eastAsia" w:ascii="仿宋" w:hAnsi="仿宋" w:eastAsia="仿宋" w:cs="仿宋"/>
          <w:color w:val="auto"/>
          <w:sz w:val="24"/>
          <w:highlight w:val="none"/>
          <w:lang w:eastAsia="zh-CN"/>
        </w:rPr>
        <w:t>集团国际工程有限公司</w:t>
      </w:r>
      <w:r>
        <w:rPr>
          <w:rFonts w:hint="eastAsia" w:ascii="仿宋" w:hAnsi="仿宋" w:eastAsia="仿宋" w:cs="仿宋"/>
          <w:color w:val="auto"/>
          <w:sz w:val="24"/>
          <w:highlight w:val="none"/>
          <w:lang w:val="zh-CN"/>
        </w:rPr>
        <w:t>：</w:t>
      </w:r>
    </w:p>
    <w:p>
      <w:pPr>
        <w:keepNext w:val="0"/>
        <w:keepLines w:val="0"/>
        <w:pageBreakBefore w:val="0"/>
        <w:kinsoku/>
        <w:wordWrap w:val="0"/>
        <w:overflowPunct/>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根据招标文件要求，我单位已从下表中的账户向贵公司提交了投标保证金，请贵公</w:t>
      </w:r>
      <w:r>
        <w:rPr>
          <w:rFonts w:hint="eastAsia" w:ascii="仿宋" w:hAnsi="仿宋" w:eastAsia="仿宋" w:cs="仿宋"/>
          <w:color w:val="auto"/>
          <w:sz w:val="24"/>
          <w:highlight w:val="none"/>
        </w:rPr>
        <w:t>司在退还投标保证金时仍按此帐户退回。如果因特殊情况帐户发生变化，我们将提供相关说明并及时通知贵公司。</w:t>
      </w:r>
    </w:p>
    <w:tbl>
      <w:tblPr>
        <w:tblStyle w:val="32"/>
        <w:tblW w:w="9188" w:type="dxa"/>
        <w:jc w:val="center"/>
        <w:tblInd w:w="0" w:type="dxa"/>
        <w:tblLayout w:type="fixed"/>
        <w:tblCellMar>
          <w:top w:w="0" w:type="dxa"/>
          <w:left w:w="108" w:type="dxa"/>
          <w:bottom w:w="0" w:type="dxa"/>
          <w:right w:w="108" w:type="dxa"/>
        </w:tblCellMar>
      </w:tblPr>
      <w:tblGrid>
        <w:gridCol w:w="706"/>
        <w:gridCol w:w="2131"/>
        <w:gridCol w:w="6351"/>
      </w:tblGrid>
      <w:tr>
        <w:tblPrEx>
          <w:tblLayout w:type="fixed"/>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35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内容</w:t>
            </w:r>
          </w:p>
        </w:tc>
      </w:tr>
      <w:tr>
        <w:tblPrEx>
          <w:tblLayout w:type="fixed"/>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工程名称</w:t>
            </w:r>
          </w:p>
        </w:tc>
        <w:tc>
          <w:tcPr>
            <w:tcW w:w="635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河北省供销合作总社农资集团综合服务中心项目电线电缆</w:t>
            </w:r>
            <w:r>
              <w:rPr>
                <w:rFonts w:hint="eastAsia" w:ascii="仿宋" w:hAnsi="仿宋" w:eastAsia="仿宋" w:cs="仿宋"/>
                <w:color w:val="auto"/>
                <w:sz w:val="24"/>
                <w:szCs w:val="24"/>
                <w:highlight w:val="none"/>
              </w:rPr>
              <w:t>采购</w:t>
            </w:r>
          </w:p>
        </w:tc>
      </w:tr>
      <w:tr>
        <w:tblPrEx>
          <w:tblLayout w:type="fixed"/>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招标编号</w:t>
            </w:r>
          </w:p>
        </w:tc>
        <w:tc>
          <w:tcPr>
            <w:tcW w:w="635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highlight w:val="none"/>
                <w:lang w:eastAsia="zh-CN"/>
              </w:rPr>
              <w:t>JGGJ-</w:t>
            </w:r>
            <w:r>
              <w:rPr>
                <w:rFonts w:hint="eastAsia" w:ascii="仿宋" w:hAnsi="仿宋" w:eastAsia="仿宋" w:cs="仿宋"/>
                <w:color w:val="auto"/>
                <w:sz w:val="24"/>
                <w:highlight w:val="none"/>
                <w:lang w:val="en-US" w:eastAsia="zh-CN"/>
              </w:rPr>
              <w:t>GXS</w:t>
            </w:r>
            <w:r>
              <w:rPr>
                <w:rFonts w:hint="eastAsia" w:ascii="仿宋" w:hAnsi="仿宋" w:eastAsia="仿宋" w:cs="仿宋"/>
                <w:color w:val="auto"/>
                <w:sz w:val="24"/>
                <w:highlight w:val="none"/>
                <w:lang w:eastAsia="zh-CN"/>
              </w:rPr>
              <w:t>-ZB-2024-0</w:t>
            </w:r>
            <w:r>
              <w:rPr>
                <w:rFonts w:hint="eastAsia" w:ascii="仿宋" w:hAnsi="仿宋" w:eastAsia="仿宋" w:cs="仿宋"/>
                <w:color w:val="auto"/>
                <w:sz w:val="24"/>
                <w:highlight w:val="none"/>
                <w:lang w:val="en-US" w:eastAsia="zh-CN"/>
              </w:rPr>
              <w:t>4</w:t>
            </w:r>
          </w:p>
        </w:tc>
      </w:tr>
      <w:tr>
        <w:tblPrEx>
          <w:tblLayout w:type="fixed"/>
          <w:tblCellMar>
            <w:top w:w="0" w:type="dxa"/>
            <w:left w:w="108" w:type="dxa"/>
            <w:bottom w:w="0" w:type="dxa"/>
            <w:right w:w="108" w:type="dxa"/>
          </w:tblCellMar>
        </w:tblPrEx>
        <w:trPr>
          <w:trHeight w:val="442"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635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        元。大写</w:t>
            </w:r>
          </w:p>
        </w:tc>
      </w:tr>
      <w:tr>
        <w:tblPrEx>
          <w:tblLayout w:type="fixed"/>
          <w:tblCellMar>
            <w:top w:w="0" w:type="dxa"/>
            <w:left w:w="108" w:type="dxa"/>
            <w:bottom w:w="0" w:type="dxa"/>
            <w:right w:w="108" w:type="dxa"/>
          </w:tblCellMar>
        </w:tblPrEx>
        <w:trPr>
          <w:trHeight w:val="340" w:hRule="atLeast"/>
          <w:jc w:val="center"/>
        </w:trPr>
        <w:tc>
          <w:tcPr>
            <w:tcW w:w="706" w:type="dxa"/>
            <w:tcBorders>
              <w:top w:val="nil"/>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131" w:type="dxa"/>
            <w:tcBorders>
              <w:top w:val="nil"/>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提供形式</w:t>
            </w:r>
          </w:p>
        </w:tc>
        <w:tc>
          <w:tcPr>
            <w:tcW w:w="635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（电汇）</w:t>
            </w:r>
          </w:p>
        </w:tc>
      </w:tr>
      <w:tr>
        <w:tblPrEx>
          <w:tblLayout w:type="fixed"/>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开户名称（单位名称）</w:t>
            </w:r>
          </w:p>
        </w:tc>
        <w:tc>
          <w:tcPr>
            <w:tcW w:w="635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开户银行（银行全称）</w:t>
            </w:r>
          </w:p>
        </w:tc>
        <w:tc>
          <w:tcPr>
            <w:tcW w:w="635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开户行联行名称</w:t>
            </w:r>
          </w:p>
        </w:tc>
        <w:tc>
          <w:tcPr>
            <w:tcW w:w="635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开户行联行号</w:t>
            </w:r>
          </w:p>
        </w:tc>
        <w:tc>
          <w:tcPr>
            <w:tcW w:w="635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银行账户</w:t>
            </w:r>
          </w:p>
        </w:tc>
        <w:tc>
          <w:tcPr>
            <w:tcW w:w="635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311"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3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开户行所在省市</w:t>
            </w:r>
          </w:p>
        </w:tc>
        <w:tc>
          <w:tcPr>
            <w:tcW w:w="635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val="0"/>
              <w:overflowPunct/>
              <w:bidi w:val="0"/>
              <w:spacing w:line="400" w:lineRule="exact"/>
              <w:jc w:val="center"/>
              <w:rPr>
                <w:rFonts w:ascii="仿宋" w:hAnsi="仿宋" w:eastAsia="仿宋" w:cs="仿宋"/>
                <w:color w:val="auto"/>
                <w:sz w:val="24"/>
                <w:highlight w:val="none"/>
              </w:rPr>
            </w:pPr>
          </w:p>
        </w:tc>
      </w:tr>
    </w:tbl>
    <w:p>
      <w:pPr>
        <w:keepNext w:val="0"/>
        <w:keepLines w:val="0"/>
        <w:pageBreakBefore w:val="0"/>
        <w:kinsoku/>
        <w:wordWrap w:val="0"/>
        <w:overflowPunct/>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我单位承诺：以上信息真实有效。</w:t>
      </w:r>
    </w:p>
    <w:p>
      <w:pPr>
        <w:keepNext w:val="0"/>
        <w:keepLines w:val="0"/>
        <w:pageBreakBefore w:val="0"/>
        <w:kinsoku/>
        <w:wordWrap w:val="0"/>
        <w:overflowPunct/>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投标人（公章）：                  </w:t>
      </w:r>
    </w:p>
    <w:p>
      <w:pPr>
        <w:keepNext w:val="0"/>
        <w:keepLines w:val="0"/>
        <w:pageBreakBefore w:val="0"/>
        <w:kinsoku/>
        <w:wordWrap w:val="0"/>
        <w:overflowPunct/>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                         </w:t>
      </w:r>
    </w:p>
    <w:p>
      <w:pPr>
        <w:keepNext w:val="0"/>
        <w:keepLines w:val="0"/>
        <w:pageBreakBefore w:val="0"/>
        <w:kinsoku/>
        <w:wordWrap w:val="0"/>
        <w:overflowPunct/>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邮  编：                         </w:t>
      </w:r>
    </w:p>
    <w:p>
      <w:pPr>
        <w:keepNext w:val="0"/>
        <w:keepLines w:val="0"/>
        <w:pageBreakBefore w:val="0"/>
        <w:kinsoku/>
        <w:wordWrap w:val="0"/>
        <w:overflowPunct/>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联系人：                        </w:t>
      </w:r>
    </w:p>
    <w:p>
      <w:pPr>
        <w:keepNext w:val="0"/>
        <w:keepLines w:val="0"/>
        <w:pageBreakBefore w:val="0"/>
        <w:kinsoku/>
        <w:wordWrap w:val="0"/>
        <w:overflowPunct/>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电  话：                          </w:t>
      </w:r>
    </w:p>
    <w:p>
      <w:pPr>
        <w:keepNext w:val="0"/>
        <w:keepLines w:val="0"/>
        <w:pageBreakBefore w:val="0"/>
        <w:kinsoku/>
        <w:wordWrap w:val="0"/>
        <w:overflowPunct/>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手  机：                         </w:t>
      </w:r>
    </w:p>
    <w:p>
      <w:pPr>
        <w:keepNext w:val="0"/>
        <w:keepLines w:val="0"/>
        <w:pageBreakBefore w:val="0"/>
        <w:kinsoku/>
        <w:wordWrap w:val="0"/>
        <w:overflowPunct/>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pPr>
        <w:keepNext w:val="0"/>
        <w:keepLines w:val="0"/>
        <w:pageBreakBefore w:val="0"/>
        <w:kinsoku/>
        <w:wordWrap w:val="0"/>
        <w:overflowPunct/>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法定代表人或授权代表：（签字）                 年     月     日</w:t>
      </w:r>
    </w:p>
    <w:p>
      <w:pPr>
        <w:keepNext w:val="0"/>
        <w:keepLines w:val="0"/>
        <w:pageBreakBefore w:val="0"/>
        <w:kinsoku/>
        <w:wordWrap w:val="0"/>
        <w:overflowPunct/>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重要说明：</w:t>
      </w:r>
    </w:p>
    <w:p>
      <w:pPr>
        <w:keepNext w:val="0"/>
        <w:keepLines w:val="0"/>
        <w:pageBreakBefore w:val="0"/>
        <w:kinsoku/>
        <w:wordWrap w:val="0"/>
        <w:overflowPunct/>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说明:1、本信息由投标人填写，填写完成后加盖公章随电汇凭证一起扫描上传至招标联系人。</w:t>
      </w:r>
    </w:p>
    <w:p>
      <w:pPr>
        <w:keepNext w:val="0"/>
        <w:keepLines w:val="0"/>
        <w:pageBreakBefore w:val="0"/>
        <w:kinsoku/>
        <w:wordWrap w:val="0"/>
        <w:overflowPunct/>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2、本信息作为招标机构退还投标保证金的依据，由于投标人的填写错误或遗漏导致的保证金退还失误，责任由投标人自负。</w:t>
      </w:r>
    </w:p>
    <w:p>
      <w:pPr>
        <w:keepNext w:val="0"/>
        <w:keepLines w:val="0"/>
        <w:pageBreakBefore w:val="0"/>
        <w:kinsoku/>
        <w:wordWrap w:val="0"/>
        <w:overflowPunct/>
        <w:bidi w:val="0"/>
        <w:spacing w:line="400" w:lineRule="exact"/>
        <w:ind w:firstLine="482" w:firstLineChars="200"/>
        <w:rPr>
          <w:rFonts w:hint="eastAsia" w:ascii="仿宋" w:hAnsi="仿宋" w:eastAsia="仿宋" w:cs="仿宋"/>
          <w:b/>
          <w:bCs/>
          <w:color w:val="auto"/>
          <w:sz w:val="24"/>
          <w:highlight w:val="none"/>
        </w:rPr>
      </w:pPr>
    </w:p>
    <w:p>
      <w:pPr>
        <w:keepNext w:val="0"/>
        <w:keepLines w:val="0"/>
        <w:pageBreakBefore w:val="0"/>
        <w:kinsoku/>
        <w:wordWrap w:val="0"/>
        <w:overflowPunct/>
        <w:bidi w:val="0"/>
        <w:spacing w:line="400" w:lineRule="exact"/>
        <w:ind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附：投标保证金缴纳证明。</w:t>
      </w:r>
    </w:p>
    <w:p>
      <w:pPr>
        <w:keepNext w:val="0"/>
        <w:keepLines w:val="0"/>
        <w:pageBreakBefore w:val="0"/>
        <w:kinsoku/>
        <w:overflowPunct/>
        <w:bidi w:val="0"/>
        <w:spacing w:line="400" w:lineRule="exact"/>
        <w:jc w:val="center"/>
        <w:rPr>
          <w:rFonts w:hint="eastAsia" w:ascii="仿宋" w:hAnsi="仿宋" w:eastAsia="仿宋" w:cs="仿宋"/>
          <w:b/>
          <w:bCs/>
          <w:color w:val="auto"/>
          <w:sz w:val="30"/>
          <w:szCs w:val="30"/>
          <w:highlight w:val="none"/>
        </w:rPr>
      </w:pPr>
      <w:r>
        <w:rPr>
          <w:rFonts w:hint="eastAsia" w:ascii="仿宋" w:hAnsi="仿宋" w:eastAsia="仿宋" w:cs="仿宋"/>
          <w:color w:val="auto"/>
          <w:sz w:val="24"/>
          <w:szCs w:val="24"/>
          <w:highlight w:val="none"/>
          <w:lang w:eastAsia="zh-CN"/>
        </w:rPr>
        <w:br w:type="page"/>
      </w:r>
      <w:r>
        <w:rPr>
          <w:rFonts w:hint="eastAsia" w:ascii="仿宋" w:hAnsi="仿宋" w:eastAsia="仿宋" w:cs="仿宋"/>
          <w:b/>
          <w:bCs/>
          <w:color w:val="auto"/>
          <w:sz w:val="30"/>
          <w:szCs w:val="30"/>
          <w:highlight w:val="none"/>
          <w:lang w:eastAsia="zh-CN"/>
        </w:rPr>
        <w:t>三、</w:t>
      </w:r>
      <w:r>
        <w:rPr>
          <w:rFonts w:hint="eastAsia" w:ascii="仿宋" w:hAnsi="仿宋" w:eastAsia="仿宋" w:cs="仿宋"/>
          <w:b/>
          <w:bCs/>
          <w:color w:val="auto"/>
          <w:sz w:val="30"/>
          <w:szCs w:val="30"/>
          <w:highlight w:val="none"/>
        </w:rPr>
        <w:t>法定代表人身份证明</w:t>
      </w:r>
      <w:bookmarkEnd w:id="70"/>
    </w:p>
    <w:p>
      <w:pPr>
        <w:pStyle w:val="2"/>
        <w:keepNext w:val="0"/>
        <w:keepLines w:val="0"/>
        <w:pageBreakBefore w:val="0"/>
        <w:kinsoku/>
        <w:wordWrap/>
        <w:overflowPunct/>
        <w:topLinePunct w:val="0"/>
        <w:bidi w:val="0"/>
        <w:spacing w:line="400" w:lineRule="exact"/>
        <w:rPr>
          <w:rFonts w:hint="eastAsia" w:ascii="仿宋" w:hAnsi="仿宋" w:eastAsia="仿宋" w:cs="仿宋"/>
          <w:b/>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b/>
          <w:color w:val="auto"/>
          <w:sz w:val="24"/>
          <w:szCs w:val="24"/>
          <w:highlight w:val="none"/>
        </w:rPr>
      </w:pPr>
    </w:p>
    <w:p>
      <w:pPr>
        <w:pStyle w:val="2"/>
        <w:keepNext w:val="0"/>
        <w:keepLines w:val="0"/>
        <w:pageBreakBefore w:val="0"/>
        <w:kinsoku/>
        <w:wordWrap/>
        <w:overflowPunct/>
        <w:topLinePunct w:val="0"/>
        <w:bidi w:val="0"/>
        <w:spacing w:before="3" w:line="400" w:lineRule="exact"/>
        <w:rPr>
          <w:rFonts w:hint="eastAsia" w:ascii="仿宋" w:hAnsi="仿宋" w:eastAsia="仿宋" w:cs="仿宋"/>
          <w:b/>
          <w:color w:val="auto"/>
          <w:sz w:val="24"/>
          <w:szCs w:val="24"/>
          <w:highlight w:val="none"/>
        </w:rPr>
      </w:pPr>
    </w:p>
    <w:p>
      <w:pPr>
        <w:pStyle w:val="2"/>
        <w:keepNext w:val="0"/>
        <w:keepLines w:val="0"/>
        <w:pageBreakBefore w:val="0"/>
        <w:tabs>
          <w:tab w:val="left" w:pos="4228"/>
        </w:tabs>
        <w:kinsoku/>
        <w:wordWrap/>
        <w:overflowPunct/>
        <w:topLinePunct w:val="0"/>
        <w:bidi w:val="0"/>
        <w:spacing w:line="400" w:lineRule="exact"/>
        <w:ind w:left="40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投</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pStyle w:val="2"/>
        <w:keepNext w:val="0"/>
        <w:keepLines w:val="0"/>
        <w:pageBreakBefore w:val="0"/>
        <w:tabs>
          <w:tab w:val="left" w:pos="2712"/>
          <w:tab w:val="left" w:pos="4183"/>
          <w:tab w:val="left" w:pos="5652"/>
          <w:tab w:val="left" w:pos="7169"/>
        </w:tabs>
        <w:kinsoku/>
        <w:wordWrap/>
        <w:overflowPunct/>
        <w:topLinePunct w:val="0"/>
        <w:bidi w:val="0"/>
        <w:spacing w:before="170" w:line="400" w:lineRule="exact"/>
        <w:ind w:left="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 xml:space="preserve"> </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性别</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 xml:space="preserve"> </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pacing w:val="-3"/>
          <w:sz w:val="24"/>
          <w:szCs w:val="24"/>
          <w:highlight w:val="none"/>
        </w:rPr>
        <w:t>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1"/>
          <w:sz w:val="24"/>
          <w:szCs w:val="24"/>
          <w:highlight w:val="none"/>
        </w:rPr>
        <w:t>职</w:t>
      </w:r>
      <w:r>
        <w:rPr>
          <w:rFonts w:hint="eastAsia" w:ascii="仿宋" w:hAnsi="仿宋" w:eastAsia="仿宋" w:cs="仿宋"/>
          <w:color w:val="auto"/>
          <w:spacing w:val="-3"/>
          <w:sz w:val="24"/>
          <w:szCs w:val="24"/>
          <w:highlight w:val="none"/>
        </w:rPr>
        <w:t>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pStyle w:val="2"/>
        <w:keepNext w:val="0"/>
        <w:keepLines w:val="0"/>
        <w:pageBreakBefore w:val="0"/>
        <w:tabs>
          <w:tab w:val="left" w:pos="3132"/>
        </w:tabs>
        <w:kinsoku/>
        <w:wordWrap/>
        <w:overflowPunct/>
        <w:topLinePunct w:val="0"/>
        <w:bidi w:val="0"/>
        <w:spacing w:before="173" w:line="400" w:lineRule="exact"/>
        <w:ind w:left="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投</w:t>
      </w:r>
      <w:r>
        <w:rPr>
          <w:rFonts w:hint="eastAsia" w:ascii="仿宋" w:hAnsi="仿宋" w:eastAsia="仿宋" w:cs="仿宋"/>
          <w:color w:val="auto"/>
          <w:spacing w:val="-3"/>
          <w:sz w:val="24"/>
          <w:szCs w:val="24"/>
          <w:highlight w:val="none"/>
        </w:rPr>
        <w:t>标</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的</w:t>
      </w:r>
      <w:r>
        <w:rPr>
          <w:rFonts w:hint="eastAsia" w:ascii="仿宋" w:hAnsi="仿宋" w:eastAsia="仿宋" w:cs="仿宋"/>
          <w:color w:val="auto"/>
          <w:spacing w:val="-3"/>
          <w:sz w:val="24"/>
          <w:szCs w:val="24"/>
          <w:highlight w:val="none"/>
        </w:rPr>
        <w:t>法定</w:t>
      </w:r>
      <w:r>
        <w:rPr>
          <w:rFonts w:hint="eastAsia" w:ascii="仿宋" w:hAnsi="仿宋" w:eastAsia="仿宋" w:cs="仿宋"/>
          <w:color w:val="auto"/>
          <w:sz w:val="24"/>
          <w:szCs w:val="24"/>
          <w:highlight w:val="none"/>
        </w:rPr>
        <w:t>代表</w:t>
      </w:r>
      <w:r>
        <w:rPr>
          <w:rFonts w:hint="eastAsia" w:ascii="仿宋" w:hAnsi="仿宋" w:eastAsia="仿宋" w:cs="仿宋"/>
          <w:color w:val="auto"/>
          <w:spacing w:val="-3"/>
          <w:sz w:val="24"/>
          <w:szCs w:val="24"/>
          <w:highlight w:val="none"/>
        </w:rPr>
        <w:t>人。</w:t>
      </w:r>
    </w:p>
    <w:p>
      <w:pPr>
        <w:pStyle w:val="2"/>
        <w:keepNext w:val="0"/>
        <w:keepLines w:val="0"/>
        <w:pageBreakBefore w:val="0"/>
        <w:kinsoku/>
        <w:wordWrap/>
        <w:overflowPunct/>
        <w:topLinePunct w:val="0"/>
        <w:bidi w:val="0"/>
        <w:spacing w:before="170" w:line="400" w:lineRule="exact"/>
        <w:ind w:left="8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before="10"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line="400" w:lineRule="exact"/>
        <w:ind w:left="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附：法定代表人身份证复印件。</w:t>
      </w: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before="7"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line="400" w:lineRule="exact"/>
        <w:ind w:left="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注：本身份证明需由投标人加盖单位公章。</w:t>
      </w: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before="1" w:line="400" w:lineRule="exact"/>
        <w:rPr>
          <w:rFonts w:hint="eastAsia" w:ascii="仿宋" w:hAnsi="仿宋" w:eastAsia="仿宋" w:cs="仿宋"/>
          <w:color w:val="auto"/>
          <w:sz w:val="24"/>
          <w:szCs w:val="24"/>
          <w:highlight w:val="none"/>
        </w:rPr>
      </w:pPr>
    </w:p>
    <w:p>
      <w:pPr>
        <w:pStyle w:val="2"/>
        <w:keepNext w:val="0"/>
        <w:keepLines w:val="0"/>
        <w:pageBreakBefore w:val="0"/>
        <w:tabs>
          <w:tab w:val="left" w:pos="6821"/>
        </w:tabs>
        <w:kinsoku/>
        <w:wordWrap/>
        <w:overflowPunct/>
        <w:topLinePunct w:val="0"/>
        <w:bidi w:val="0"/>
        <w:spacing w:line="400" w:lineRule="exact"/>
        <w:ind w:left="451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章</w:t>
      </w:r>
      <w:r>
        <w:rPr>
          <w:rFonts w:hint="eastAsia" w:ascii="仿宋" w:hAnsi="仿宋" w:eastAsia="仿宋" w:cs="仿宋"/>
          <w:color w:val="auto"/>
          <w:sz w:val="24"/>
          <w:szCs w:val="24"/>
          <w:highlight w:val="none"/>
        </w:rPr>
        <w:t>）</w:t>
      </w:r>
    </w:p>
    <w:p>
      <w:pPr>
        <w:pStyle w:val="2"/>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p>
      <w:pPr>
        <w:pStyle w:val="2"/>
        <w:keepNext w:val="0"/>
        <w:keepLines w:val="0"/>
        <w:pageBreakBefore w:val="0"/>
        <w:kinsoku/>
        <w:wordWrap/>
        <w:overflowPunct/>
        <w:topLinePunct w:val="0"/>
        <w:bidi w:val="0"/>
        <w:spacing w:before="2" w:line="400" w:lineRule="exact"/>
        <w:rPr>
          <w:rFonts w:hint="eastAsia" w:ascii="仿宋" w:hAnsi="仿宋" w:eastAsia="仿宋" w:cs="仿宋"/>
          <w:color w:val="auto"/>
          <w:sz w:val="24"/>
          <w:szCs w:val="24"/>
          <w:highlight w:val="none"/>
        </w:rPr>
      </w:pPr>
    </w:p>
    <w:p>
      <w:pPr>
        <w:pStyle w:val="2"/>
        <w:keepNext w:val="0"/>
        <w:keepLines w:val="0"/>
        <w:pageBreakBefore w:val="0"/>
        <w:tabs>
          <w:tab w:val="left" w:pos="5652"/>
          <w:tab w:val="left" w:pos="6492"/>
          <w:tab w:val="left" w:pos="7332"/>
        </w:tabs>
        <w:kinsoku/>
        <w:wordWrap/>
        <w:overflowPunct/>
        <w:topLinePunct w:val="0"/>
        <w:bidi w:val="0"/>
        <w:spacing w:before="71" w:line="400" w:lineRule="exact"/>
        <w:ind w:left="502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sectPr>
          <w:pgSz w:w="12240" w:h="15840"/>
          <w:pgMar w:top="1400" w:right="1100" w:bottom="1037" w:left="1400" w:header="0" w:footer="839" w:gutter="0"/>
          <w:pgBorders>
            <w:top w:val="none" w:sz="0" w:space="0"/>
            <w:left w:val="none" w:sz="0" w:space="0"/>
            <w:bottom w:val="none" w:sz="0" w:space="0"/>
            <w:right w:val="none" w:sz="0" w:space="0"/>
          </w:pgBorders>
          <w:pgNumType w:fmt="decimal"/>
          <w:cols w:space="0" w:num="1"/>
          <w:rtlGutter w:val="0"/>
          <w:docGrid w:linePitch="0" w:charSpace="0"/>
        </w:sectPr>
      </w:pPr>
    </w:p>
    <w:p>
      <w:pPr>
        <w:pStyle w:val="5"/>
        <w:keepNext w:val="0"/>
        <w:keepLines w:val="0"/>
        <w:pageBreakBefore w:val="0"/>
        <w:kinsoku/>
        <w:wordWrap/>
        <w:overflowPunct/>
        <w:topLinePunct w:val="0"/>
        <w:bidi w:val="0"/>
        <w:spacing w:line="400" w:lineRule="exact"/>
        <w:ind w:left="0" w:right="299" w:firstLine="0"/>
        <w:jc w:val="center"/>
        <w:rPr>
          <w:rFonts w:hint="eastAsia" w:ascii="仿宋" w:hAnsi="仿宋" w:eastAsia="仿宋" w:cs="仿宋"/>
          <w:color w:val="auto"/>
          <w:sz w:val="30"/>
          <w:szCs w:val="30"/>
          <w:highlight w:val="none"/>
        </w:rPr>
      </w:pPr>
      <w:bookmarkStart w:id="72" w:name="_Toc7598_WPSOffice_Level2"/>
      <w:r>
        <w:rPr>
          <w:rFonts w:hint="eastAsia" w:ascii="仿宋" w:hAnsi="仿宋" w:eastAsia="仿宋" w:cs="仿宋"/>
          <w:color w:val="auto"/>
          <w:sz w:val="30"/>
          <w:szCs w:val="30"/>
          <w:highlight w:val="none"/>
        </w:rPr>
        <w:t>授权委托书</w:t>
      </w:r>
      <w:bookmarkEnd w:id="72"/>
    </w:p>
    <w:p>
      <w:pPr>
        <w:pStyle w:val="2"/>
        <w:keepNext w:val="0"/>
        <w:keepLines w:val="0"/>
        <w:pageBreakBefore w:val="0"/>
        <w:kinsoku/>
        <w:wordWrap/>
        <w:overflowPunct/>
        <w:topLinePunct w:val="0"/>
        <w:bidi w:val="0"/>
        <w:spacing w:line="400" w:lineRule="exact"/>
        <w:rPr>
          <w:rFonts w:hint="eastAsia" w:ascii="仿宋" w:hAnsi="仿宋" w:eastAsia="仿宋" w:cs="仿宋"/>
          <w:b/>
          <w:color w:val="auto"/>
          <w:sz w:val="24"/>
          <w:szCs w:val="24"/>
          <w:highlight w:val="none"/>
        </w:rPr>
      </w:pPr>
    </w:p>
    <w:p>
      <w:pPr>
        <w:pStyle w:val="2"/>
        <w:keepNext w:val="0"/>
        <w:keepLines w:val="0"/>
        <w:pageBreakBefore w:val="0"/>
        <w:kinsoku/>
        <w:wordWrap/>
        <w:overflowPunct/>
        <w:topLinePunct w:val="0"/>
        <w:bidi w:val="0"/>
        <w:spacing w:before="5" w:line="400" w:lineRule="exact"/>
        <w:rPr>
          <w:rFonts w:hint="eastAsia" w:ascii="仿宋" w:hAnsi="仿宋" w:eastAsia="仿宋" w:cs="仿宋"/>
          <w:b/>
          <w:color w:val="auto"/>
          <w:sz w:val="24"/>
          <w:szCs w:val="24"/>
          <w:highlight w:val="none"/>
        </w:rPr>
      </w:pPr>
    </w:p>
    <w:p>
      <w:pPr>
        <w:wordWrap w:val="0"/>
        <w:spacing w:line="400" w:lineRule="exact"/>
        <w:ind w:firstLine="480" w:firstLineChars="200"/>
        <w:jc w:val="left"/>
        <w:rPr>
          <w:rFonts w:ascii="仿宋" w:hAnsi="仿宋" w:eastAsia="仿宋" w:cs="仿宋"/>
          <w:sz w:val="24"/>
          <w:highlight w:val="none"/>
        </w:rPr>
      </w:pPr>
      <w:bookmarkStart w:id="73" w:name="_Toc29109_WPSOffice_Level2"/>
      <w:r>
        <w:rPr>
          <w:rFonts w:hint="eastAsia" w:ascii="仿宋" w:hAnsi="仿宋" w:eastAsia="仿宋" w:cs="仿宋"/>
          <w:sz w:val="24"/>
          <w:highlight w:val="none"/>
        </w:rPr>
        <w:t>本授权委托书声明：我</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（姓名）系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（投标人名称）的法定代表人，现授权委托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（单位名称）的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（姓名、职务）为我公司签署本工程的投标文件的法定代表人授权代表，以本公司的名义参加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（招标人）的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的投标活动。代理人在开标、评标、合同谈判过程中所签署的一切文件和处理与之有关的一切事务，我均予以承认。</w:t>
      </w:r>
    </w:p>
    <w:p>
      <w:pPr>
        <w:wordWrap w:val="0"/>
        <w:spacing w:line="400" w:lineRule="exact"/>
        <w:ind w:firstLine="480" w:firstLineChars="200"/>
        <w:outlineLvl w:val="0"/>
        <w:rPr>
          <w:rFonts w:ascii="仿宋" w:hAnsi="仿宋" w:eastAsia="仿宋" w:cs="仿宋"/>
          <w:sz w:val="24"/>
          <w:highlight w:val="none"/>
        </w:rPr>
      </w:pPr>
      <w:r>
        <w:rPr>
          <w:rFonts w:hint="eastAsia" w:ascii="仿宋" w:hAnsi="仿宋" w:eastAsia="仿宋" w:cs="仿宋"/>
          <w:sz w:val="24"/>
          <w:highlight w:val="none"/>
        </w:rPr>
        <w:t>授权代表无转委权。特此委托。</w:t>
      </w:r>
    </w:p>
    <w:p>
      <w:pPr>
        <w:wordWrap w:val="0"/>
        <w:spacing w:line="40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授权代表：</w:t>
      </w:r>
      <w:r>
        <w:rPr>
          <w:rFonts w:hint="eastAsia" w:ascii="仿宋" w:hAnsi="仿宋" w:eastAsia="仿宋" w:cs="仿宋"/>
          <w:sz w:val="24"/>
          <w:highlight w:val="none"/>
          <w:u w:val="single"/>
        </w:rPr>
        <w:t xml:space="preserve">    </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（签字）</w:t>
      </w:r>
      <w:r>
        <w:rPr>
          <w:rFonts w:hint="eastAsia" w:ascii="仿宋" w:hAnsi="仿宋" w:eastAsia="仿宋" w:cs="仿宋"/>
          <w:sz w:val="24"/>
          <w:highlight w:val="none"/>
        </w:rPr>
        <w:t>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p>
    <w:p>
      <w:pPr>
        <w:wordWrap w:val="0"/>
        <w:spacing w:line="40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wordWrap w:val="0"/>
        <w:spacing w:line="40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身份证号：</w:t>
      </w:r>
      <w:r>
        <w:rPr>
          <w:rFonts w:hint="eastAsia" w:ascii="仿宋" w:hAnsi="仿宋" w:eastAsia="仿宋" w:cs="仿宋"/>
          <w:sz w:val="24"/>
          <w:highlight w:val="none"/>
          <w:u w:val="single"/>
        </w:rPr>
        <w:t xml:space="preserve">                                                 </w:t>
      </w:r>
    </w:p>
    <w:p>
      <w:pPr>
        <w:wordWrap w:val="0"/>
        <w:spacing w:line="400" w:lineRule="exact"/>
        <w:ind w:firstLine="480" w:firstLineChars="200"/>
        <w:outlineLvl w:val="0"/>
        <w:rPr>
          <w:rFonts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（印鉴）</w:t>
      </w:r>
    </w:p>
    <w:p>
      <w:pPr>
        <w:wordWrap w:val="0"/>
        <w:spacing w:line="400" w:lineRule="exact"/>
        <w:outlineLvl w:val="0"/>
        <w:rPr>
          <w:rFonts w:ascii="仿宋" w:hAnsi="仿宋" w:eastAsia="仿宋" w:cs="仿宋"/>
          <w:sz w:val="24"/>
          <w:highlight w:val="none"/>
        </w:rPr>
      </w:pPr>
    </w:p>
    <w:p>
      <w:pPr>
        <w:wordWrap w:val="0"/>
        <w:spacing w:line="400" w:lineRule="exact"/>
        <w:ind w:firstLine="480" w:firstLineChars="200"/>
        <w:outlineLvl w:val="0"/>
        <w:rPr>
          <w:rFonts w:ascii="仿宋" w:hAnsi="仿宋" w:eastAsia="仿宋" w:cs="仿宋"/>
          <w:sz w:val="24"/>
          <w:highlight w:val="none"/>
        </w:rPr>
      </w:pPr>
      <w:r>
        <w:rPr>
          <w:rFonts w:hint="eastAsia" w:ascii="仿宋" w:hAnsi="仿宋" w:eastAsia="仿宋" w:cs="仿宋"/>
          <w:sz w:val="24"/>
          <w:highlight w:val="none"/>
        </w:rPr>
        <w:t xml:space="preserve">日  期：     年   月 </w:t>
      </w:r>
      <w:r>
        <w:rPr>
          <w:rFonts w:ascii="仿宋" w:hAnsi="仿宋" w:eastAsia="仿宋" w:cs="仿宋"/>
          <w:sz w:val="24"/>
          <w:highlight w:val="none"/>
        </w:rPr>
        <w:t xml:space="preserve"> </w:t>
      </w:r>
      <w:r>
        <w:rPr>
          <w:rFonts w:hint="eastAsia" w:ascii="仿宋" w:hAnsi="仿宋" w:eastAsia="仿宋" w:cs="仿宋"/>
          <w:sz w:val="24"/>
          <w:highlight w:val="none"/>
        </w:rPr>
        <w:t xml:space="preserve"> 日</w:t>
      </w:r>
    </w:p>
    <w:p>
      <w:pPr>
        <w:wordWrap w:val="0"/>
        <w:spacing w:line="400" w:lineRule="exact"/>
        <w:ind w:firstLine="480" w:firstLineChars="200"/>
        <w:outlineLvl w:val="0"/>
        <w:rPr>
          <w:rFonts w:ascii="仿宋" w:hAnsi="仿宋" w:eastAsia="仿宋" w:cs="仿宋"/>
          <w:sz w:val="24"/>
          <w:highlight w:val="none"/>
        </w:rPr>
      </w:pP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有效期：     年   月   日至     年   月   日</w:t>
      </w:r>
    </w:p>
    <w:p>
      <w:pPr>
        <w:wordWrap w:val="0"/>
        <w:spacing w:line="400" w:lineRule="exact"/>
        <w:rPr>
          <w:rFonts w:ascii="仿宋" w:hAnsi="仿宋" w:eastAsia="仿宋" w:cs="仿宋"/>
          <w:sz w:val="24"/>
          <w:highlight w:val="none"/>
        </w:rPr>
      </w:pPr>
    </w:p>
    <w:p>
      <w:pPr>
        <w:wordWrap w:val="0"/>
        <w:spacing w:line="400" w:lineRule="exact"/>
        <w:ind w:firstLine="482" w:firstLineChars="200"/>
        <w:rPr>
          <w:rFonts w:ascii="仿宋" w:hAnsi="仿宋" w:eastAsia="仿宋" w:cs="仿宋"/>
          <w:b/>
          <w:bCs/>
          <w:spacing w:val="8"/>
          <w:sz w:val="24"/>
          <w:highlight w:val="none"/>
        </w:rPr>
      </w:pPr>
      <w:r>
        <w:rPr>
          <w:rFonts w:hint="eastAsia" w:ascii="仿宋" w:hAnsi="仿宋" w:eastAsia="仿宋" w:cs="仿宋"/>
          <w:b/>
          <w:bCs/>
          <w:sz w:val="24"/>
          <w:highlight w:val="none"/>
        </w:rPr>
        <w:t>注：</w:t>
      </w:r>
      <w:r>
        <w:rPr>
          <w:rFonts w:hint="eastAsia" w:ascii="仿宋" w:hAnsi="仿宋" w:eastAsia="仿宋" w:cs="仿宋"/>
          <w:b/>
          <w:bCs/>
          <w:spacing w:val="8"/>
          <w:sz w:val="24"/>
          <w:highlight w:val="none"/>
        </w:rPr>
        <w:t>附法定代表人和授权代表的身份证复印件，</w:t>
      </w:r>
      <w:r>
        <w:rPr>
          <w:rFonts w:hint="eastAsia" w:ascii="仿宋" w:hAnsi="仿宋" w:eastAsia="仿宋" w:cs="仿宋"/>
          <w:b/>
          <w:bCs/>
          <w:sz w:val="24"/>
          <w:highlight w:val="none"/>
        </w:rPr>
        <w:t>投标人在投标与议标时，</w:t>
      </w:r>
      <w:r>
        <w:rPr>
          <w:rFonts w:hint="eastAsia" w:ascii="仿宋" w:hAnsi="仿宋" w:eastAsia="仿宋" w:cs="仿宋"/>
          <w:b/>
          <w:bCs/>
          <w:spacing w:val="8"/>
          <w:sz w:val="24"/>
          <w:highlight w:val="none"/>
        </w:rPr>
        <w:t>授权代表</w:t>
      </w:r>
      <w:r>
        <w:rPr>
          <w:rFonts w:hint="eastAsia" w:ascii="仿宋" w:hAnsi="仿宋" w:eastAsia="仿宋" w:cs="仿宋"/>
          <w:b/>
          <w:bCs/>
          <w:sz w:val="24"/>
          <w:highlight w:val="none"/>
        </w:rPr>
        <w:t>需携带身份证原件及本授权书原件，以便核验。</w:t>
      </w:r>
    </w:p>
    <w:p>
      <w:pPr>
        <w:pStyle w:val="5"/>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color w:val="auto"/>
          <w:sz w:val="30"/>
          <w:szCs w:val="30"/>
          <w:highlight w:val="none"/>
          <w:lang w:val="en-US" w:eastAsia="zh-CN"/>
        </w:rPr>
        <w:sectPr>
          <w:pgSz w:w="12240" w:h="15840"/>
          <w:pgMar w:top="1400" w:right="1100" w:bottom="1037" w:left="1400" w:header="0" w:footer="839" w:gutter="0"/>
          <w:pgBorders>
            <w:top w:val="none" w:sz="0" w:space="0"/>
            <w:left w:val="none" w:sz="0" w:space="0"/>
            <w:bottom w:val="none" w:sz="0" w:space="0"/>
            <w:right w:val="none" w:sz="0" w:space="0"/>
          </w:pgBorders>
          <w:pgNumType w:fmt="decimal"/>
          <w:cols w:space="0" w:num="1"/>
          <w:rtlGutter w:val="0"/>
          <w:docGrid w:linePitch="0" w:charSpace="0"/>
        </w:sectPr>
      </w:pPr>
    </w:p>
    <w:p>
      <w:pPr>
        <w:pStyle w:val="5"/>
        <w:keepNext w:val="0"/>
        <w:keepLines w:val="0"/>
        <w:pageBreakBefore w:val="0"/>
        <w:kinsoku/>
        <w:wordWrap/>
        <w:overflowPunct/>
        <w:topLinePunct w:val="0"/>
        <w:bidi w:val="0"/>
        <w:spacing w:line="400" w:lineRule="exact"/>
        <w:ind w:left="0" w:leftChars="0" w:firstLine="0" w:firstLineChars="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四、清单报价表</w:t>
      </w:r>
    </w:p>
    <w:p>
      <w:pPr>
        <w:pStyle w:val="5"/>
        <w:keepNext w:val="0"/>
        <w:keepLines w:val="0"/>
        <w:pageBreakBefore w:val="0"/>
        <w:numPr>
          <w:ilvl w:val="-1"/>
          <w:numId w:val="0"/>
        </w:numPr>
        <w:kinsoku/>
        <w:wordWrap/>
        <w:overflowPunct/>
        <w:topLinePunct w:val="0"/>
        <w:bidi w:val="0"/>
        <w:spacing w:line="400" w:lineRule="exact"/>
        <w:ind w:left="0" w:leftChars="0" w:firstLine="0" w:firstLineChars="0"/>
        <w:jc w:val="both"/>
        <w:rPr>
          <w:rFonts w:hint="eastAsia" w:ascii="仿宋" w:hAnsi="仿宋" w:eastAsia="仿宋" w:cs="仿宋"/>
          <w:color w:val="auto"/>
          <w:sz w:val="24"/>
          <w:szCs w:val="24"/>
          <w:highlight w:val="none"/>
          <w:lang w:val="en-US" w:eastAsia="zh-CN"/>
        </w:rPr>
      </w:pPr>
    </w:p>
    <w:p>
      <w:pPr>
        <w:pStyle w:val="2"/>
        <w:keepNext w:val="0"/>
        <w:keepLines w:val="0"/>
        <w:pageBreakBefore w:val="0"/>
        <w:kinsoku/>
        <w:overflowPunct/>
        <w:bidi w:val="0"/>
        <w:spacing w:line="400" w:lineRule="exact"/>
        <w:ind w:right="727" w:firstLine="0"/>
        <w:jc w:val="both"/>
        <w:rPr>
          <w:rFonts w:hint="default" w:ascii="仿宋" w:hAnsi="仿宋" w:eastAsia="仿宋" w:cs="仿宋"/>
          <w:b/>
          <w:color w:val="auto"/>
          <w:sz w:val="24"/>
          <w:szCs w:val="24"/>
          <w:highlight w:val="none"/>
          <w:lang w:val="en-US" w:eastAsia="zh-CN"/>
        </w:rPr>
      </w:pPr>
    </w:p>
    <w:p>
      <w:pPr>
        <w:pStyle w:val="5"/>
        <w:keepNext w:val="0"/>
        <w:keepLines w:val="0"/>
        <w:pageBreakBefore w:val="0"/>
        <w:kinsoku/>
        <w:wordWrap/>
        <w:overflowPunct/>
        <w:topLinePunct w:val="0"/>
        <w:bidi w:val="0"/>
        <w:spacing w:line="400" w:lineRule="exact"/>
        <w:ind w:left="0" w:right="301" w:firstLine="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1、投标报价总表</w:t>
      </w:r>
    </w:p>
    <w:p>
      <w:pPr>
        <w:pStyle w:val="2"/>
        <w:keepNext w:val="0"/>
        <w:keepLines w:val="0"/>
        <w:pageBreakBefore w:val="0"/>
        <w:kinsoku/>
        <w:wordWrap/>
        <w:overflowPunct/>
        <w:topLinePunct w:val="0"/>
        <w:bidi w:val="0"/>
        <w:spacing w:before="170" w:after="28" w:line="400" w:lineRule="exact"/>
        <w:ind w:right="694"/>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单位：人民币元</w:t>
      </w:r>
    </w:p>
    <w:tbl>
      <w:tblPr>
        <w:tblStyle w:val="32"/>
        <w:tblW w:w="9985" w:type="dxa"/>
        <w:jc w:val="center"/>
        <w:tblInd w:w="0" w:type="dxa"/>
        <w:tblLayout w:type="fixed"/>
        <w:tblCellMar>
          <w:top w:w="0" w:type="dxa"/>
          <w:left w:w="0" w:type="dxa"/>
          <w:bottom w:w="0" w:type="dxa"/>
          <w:right w:w="0" w:type="dxa"/>
        </w:tblCellMar>
      </w:tblPr>
      <w:tblGrid>
        <w:gridCol w:w="1426"/>
        <w:gridCol w:w="2332"/>
        <w:gridCol w:w="6227"/>
      </w:tblGrid>
      <w:tr>
        <w:tblPrEx>
          <w:tblLayout w:type="fixed"/>
          <w:tblCellMar>
            <w:top w:w="0" w:type="dxa"/>
            <w:left w:w="0" w:type="dxa"/>
            <w:bottom w:w="0" w:type="dxa"/>
            <w:right w:w="0" w:type="dxa"/>
          </w:tblCellMar>
        </w:tblPrEx>
        <w:trPr>
          <w:trHeight w:val="705" w:hRule="atLeast"/>
          <w:jc w:val="center"/>
        </w:trPr>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bidi="ar"/>
              </w:rPr>
              <w:t>工程名称</w:t>
            </w:r>
          </w:p>
        </w:tc>
        <w:tc>
          <w:tcPr>
            <w:tcW w:w="8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p>
        </w:tc>
      </w:tr>
      <w:tr>
        <w:tblPrEx>
          <w:tblLayout w:type="fixed"/>
          <w:tblCellMar>
            <w:top w:w="0" w:type="dxa"/>
            <w:left w:w="0" w:type="dxa"/>
            <w:bottom w:w="0" w:type="dxa"/>
            <w:right w:w="0" w:type="dxa"/>
          </w:tblCellMar>
        </w:tblPrEx>
        <w:trPr>
          <w:trHeight w:val="795" w:hRule="atLeast"/>
          <w:jc w:val="center"/>
        </w:trPr>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bidi="ar"/>
              </w:rPr>
              <w:t>投标单位</w:t>
            </w:r>
          </w:p>
        </w:tc>
        <w:tc>
          <w:tcPr>
            <w:tcW w:w="8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p>
        </w:tc>
      </w:tr>
      <w:tr>
        <w:tblPrEx>
          <w:tblLayout w:type="fixed"/>
          <w:tblCellMar>
            <w:top w:w="0" w:type="dxa"/>
            <w:left w:w="0" w:type="dxa"/>
            <w:bottom w:w="0" w:type="dxa"/>
            <w:right w:w="0" w:type="dxa"/>
          </w:tblCellMar>
        </w:tblPrEx>
        <w:trPr>
          <w:trHeight w:val="645" w:hRule="atLeast"/>
          <w:jc w:val="center"/>
        </w:trPr>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bidi="ar"/>
              </w:rPr>
              <w:t>承诺质量</w:t>
            </w:r>
          </w:p>
        </w:tc>
        <w:tc>
          <w:tcPr>
            <w:tcW w:w="8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p>
        </w:tc>
      </w:tr>
      <w:tr>
        <w:tblPrEx>
          <w:tblLayout w:type="fixed"/>
          <w:tblCellMar>
            <w:top w:w="0" w:type="dxa"/>
            <w:left w:w="0" w:type="dxa"/>
            <w:bottom w:w="0" w:type="dxa"/>
            <w:right w:w="0" w:type="dxa"/>
          </w:tblCellMar>
        </w:tblPrEx>
        <w:trPr>
          <w:trHeight w:val="735" w:hRule="atLeast"/>
          <w:jc w:val="center"/>
        </w:trPr>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bidi="ar"/>
              </w:rPr>
              <w:t>交货周期</w:t>
            </w:r>
          </w:p>
        </w:tc>
        <w:tc>
          <w:tcPr>
            <w:tcW w:w="8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p>
        </w:tc>
      </w:tr>
      <w:tr>
        <w:tblPrEx>
          <w:tblLayout w:type="fixed"/>
          <w:tblCellMar>
            <w:top w:w="0" w:type="dxa"/>
            <w:left w:w="0" w:type="dxa"/>
            <w:bottom w:w="0" w:type="dxa"/>
            <w:right w:w="0" w:type="dxa"/>
          </w:tblCellMar>
        </w:tblPrEx>
        <w:trPr>
          <w:trHeight w:val="765" w:hRule="atLeast"/>
          <w:jc w:val="center"/>
        </w:trPr>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bidi="ar"/>
              </w:rPr>
              <w:t>交货地点</w:t>
            </w:r>
          </w:p>
        </w:tc>
        <w:tc>
          <w:tcPr>
            <w:tcW w:w="8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p>
        </w:tc>
      </w:tr>
      <w:tr>
        <w:tblPrEx>
          <w:tblLayout w:type="fixed"/>
          <w:tblCellMar>
            <w:top w:w="0" w:type="dxa"/>
            <w:left w:w="0" w:type="dxa"/>
            <w:bottom w:w="0" w:type="dxa"/>
            <w:right w:w="0" w:type="dxa"/>
          </w:tblCellMar>
        </w:tblPrEx>
        <w:trPr>
          <w:trHeight w:val="584" w:hRule="atLeast"/>
          <w:jc w:val="center"/>
        </w:trPr>
        <w:tc>
          <w:tcPr>
            <w:tcW w:w="142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bidi="ar"/>
              </w:rPr>
              <w:t>投标报价</w:t>
            </w:r>
          </w:p>
        </w:tc>
        <w:tc>
          <w:tcPr>
            <w:tcW w:w="8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bidi="ar"/>
              </w:rPr>
              <w:t>小写：</w:t>
            </w:r>
          </w:p>
        </w:tc>
      </w:tr>
      <w:tr>
        <w:tblPrEx>
          <w:tblLayout w:type="fixed"/>
          <w:tblCellMar>
            <w:top w:w="0" w:type="dxa"/>
            <w:left w:w="0" w:type="dxa"/>
            <w:bottom w:w="0" w:type="dxa"/>
            <w:right w:w="0" w:type="dxa"/>
          </w:tblCellMar>
        </w:tblPrEx>
        <w:trPr>
          <w:trHeight w:val="502" w:hRule="atLeast"/>
          <w:jc w:val="center"/>
        </w:trPr>
        <w:tc>
          <w:tcPr>
            <w:tcW w:w="14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pacing w:line="400" w:lineRule="exact"/>
              <w:jc w:val="center"/>
              <w:rPr>
                <w:rFonts w:hint="eastAsia" w:ascii="仿宋" w:hAnsi="仿宋" w:eastAsia="仿宋" w:cs="仿宋"/>
                <w:b/>
                <w:color w:val="auto"/>
                <w:sz w:val="24"/>
                <w:szCs w:val="24"/>
                <w:highlight w:val="none"/>
              </w:rPr>
            </w:pPr>
          </w:p>
        </w:tc>
        <w:tc>
          <w:tcPr>
            <w:tcW w:w="85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hint="eastAsia" w:ascii="仿宋" w:hAnsi="仿宋" w:eastAsia="仿宋" w:cs="仿宋"/>
                <w:color w:val="auto"/>
                <w:sz w:val="24"/>
                <w:szCs w:val="24"/>
                <w:highlight w:val="none"/>
                <w:lang w:val="en-US" w:bidi="ar"/>
              </w:rPr>
            </w:pPr>
            <w:r>
              <w:rPr>
                <w:rFonts w:hint="eastAsia" w:ascii="仿宋" w:hAnsi="仿宋" w:eastAsia="仿宋" w:cs="仿宋"/>
                <w:color w:val="auto"/>
                <w:sz w:val="24"/>
                <w:szCs w:val="24"/>
                <w:highlight w:val="none"/>
                <w:lang w:val="en-US" w:bidi="ar"/>
              </w:rPr>
              <w:t>大写：</w:t>
            </w:r>
          </w:p>
        </w:tc>
      </w:tr>
      <w:tr>
        <w:tblPrEx>
          <w:tblLayout w:type="fixed"/>
          <w:tblCellMar>
            <w:top w:w="0" w:type="dxa"/>
            <w:left w:w="0" w:type="dxa"/>
            <w:bottom w:w="0" w:type="dxa"/>
            <w:right w:w="0" w:type="dxa"/>
          </w:tblCellMar>
        </w:tblPrEx>
        <w:trPr>
          <w:trHeight w:val="2270" w:hRule="atLeast"/>
          <w:jc w:val="center"/>
        </w:trPr>
        <w:tc>
          <w:tcPr>
            <w:tcW w:w="3758"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both"/>
              <w:textAlignment w:val="top"/>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bidi="ar"/>
              </w:rPr>
              <w:t>投标单位（公章）</w:t>
            </w:r>
          </w:p>
        </w:tc>
        <w:tc>
          <w:tcPr>
            <w:tcW w:w="62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top"/>
              <w:rPr>
                <w:rFonts w:hint="eastAsia" w:ascii="仿宋" w:hAnsi="仿宋" w:eastAsia="仿宋" w:cs="仿宋"/>
                <w:b/>
                <w:color w:val="auto"/>
                <w:sz w:val="24"/>
                <w:szCs w:val="24"/>
                <w:highlight w:val="none"/>
                <w:lang w:val="en-US" w:bidi="ar"/>
              </w:rPr>
            </w:pPr>
            <w:r>
              <w:rPr>
                <w:rFonts w:hint="eastAsia" w:ascii="仿宋" w:hAnsi="仿宋" w:eastAsia="仿宋" w:cs="仿宋"/>
                <w:b/>
                <w:color w:val="auto"/>
                <w:sz w:val="24"/>
                <w:szCs w:val="24"/>
                <w:highlight w:val="none"/>
                <w:lang w:val="en-US" w:bidi="ar"/>
              </w:rPr>
              <w:t>法人代表（签字）</w:t>
            </w:r>
          </w:p>
          <w:p>
            <w:pPr>
              <w:pStyle w:val="34"/>
              <w:keepNext w:val="0"/>
              <w:keepLines w:val="0"/>
              <w:pageBreakBefore w:val="0"/>
              <w:kinsoku/>
              <w:overflowPunct/>
              <w:bidi w:val="0"/>
              <w:spacing w:line="400" w:lineRule="exact"/>
              <w:ind w:left="0" w:firstLine="0" w:firstLineChars="0"/>
              <w:rPr>
                <w:rFonts w:hint="eastAsia" w:eastAsia="仿宋"/>
                <w:highlight w:val="none"/>
                <w:lang w:val="en-US" w:eastAsia="zh-CN"/>
              </w:rPr>
            </w:pPr>
            <w:r>
              <w:rPr>
                <w:rFonts w:hint="eastAsia" w:ascii="仿宋" w:hAnsi="仿宋" w:eastAsia="仿宋" w:cs="仿宋"/>
                <w:b/>
                <w:color w:val="auto"/>
                <w:sz w:val="24"/>
                <w:szCs w:val="24"/>
                <w:highlight w:val="none"/>
                <w:lang w:val="en-US" w:eastAsia="zh-CN" w:bidi="ar"/>
              </w:rPr>
              <w:t>授权委托人（签字）</w:t>
            </w:r>
          </w:p>
        </w:tc>
      </w:tr>
      <w:tr>
        <w:tblPrEx>
          <w:tblLayout w:type="fixed"/>
          <w:tblCellMar>
            <w:top w:w="0" w:type="dxa"/>
            <w:left w:w="0" w:type="dxa"/>
            <w:bottom w:w="0" w:type="dxa"/>
            <w:right w:w="0" w:type="dxa"/>
          </w:tblCellMar>
        </w:tblPrEx>
        <w:trPr>
          <w:trHeight w:val="270" w:hRule="atLeast"/>
          <w:jc w:val="center"/>
        </w:trPr>
        <w:tc>
          <w:tcPr>
            <w:tcW w:w="3758"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wordWrap/>
              <w:overflowPunct/>
              <w:topLinePunct w:val="0"/>
              <w:bidi w:val="0"/>
              <w:spacing w:line="400" w:lineRule="exact"/>
              <w:rPr>
                <w:rFonts w:hint="eastAsia" w:ascii="仿宋" w:hAnsi="仿宋" w:eastAsia="仿宋" w:cs="仿宋"/>
                <w:b/>
                <w:color w:val="auto"/>
                <w:sz w:val="24"/>
                <w:szCs w:val="24"/>
                <w:highlight w:val="none"/>
              </w:rPr>
            </w:pPr>
          </w:p>
        </w:tc>
        <w:tc>
          <w:tcPr>
            <w:tcW w:w="62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spacing w:line="40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bidi="ar"/>
              </w:rPr>
              <w:t>日期：    年  月   日</w:t>
            </w:r>
          </w:p>
        </w:tc>
      </w:tr>
    </w:tbl>
    <w:p>
      <w:pPr>
        <w:pStyle w:val="5"/>
        <w:keepNext w:val="0"/>
        <w:keepLines w:val="0"/>
        <w:pageBreakBefore w:val="0"/>
        <w:kinsoku/>
        <w:wordWrap/>
        <w:overflowPunct/>
        <w:topLinePunct w:val="0"/>
        <w:bidi w:val="0"/>
        <w:spacing w:line="400" w:lineRule="exact"/>
        <w:ind w:left="0" w:right="301" w:firstLine="0"/>
        <w:jc w:val="both"/>
        <w:outlineLvl w:val="9"/>
        <w:rPr>
          <w:rFonts w:hint="eastAsia" w:ascii="仿宋" w:hAnsi="仿宋" w:eastAsia="仿宋" w:cs="仿宋"/>
          <w:color w:val="auto"/>
          <w:sz w:val="24"/>
          <w:szCs w:val="24"/>
          <w:highlight w:val="none"/>
          <w:lang w:val="en-US" w:eastAsia="zh-CN"/>
        </w:rPr>
      </w:pPr>
    </w:p>
    <w:p>
      <w:pPr>
        <w:pStyle w:val="2"/>
        <w:keepNext w:val="0"/>
        <w:keepLines w:val="0"/>
        <w:pageBreakBefore w:val="0"/>
        <w:kinsoku/>
        <w:overflowPunct/>
        <w:bidi w:val="0"/>
        <w:spacing w:line="400" w:lineRule="exact"/>
        <w:ind w:right="727" w:firstLine="0" w:firstLineChars="0"/>
        <w:jc w:val="both"/>
        <w:rPr>
          <w:rFonts w:hint="eastAsia" w:ascii="仿宋" w:hAnsi="仿宋" w:eastAsia="仿宋" w:cs="仿宋"/>
          <w:b/>
          <w:bCs/>
          <w:color w:val="auto"/>
          <w:sz w:val="24"/>
          <w:szCs w:val="24"/>
          <w:highlight w:val="none"/>
          <w:lang w:val="en-US" w:eastAsia="zh-CN" w:bidi="zh-CN"/>
        </w:rPr>
      </w:pPr>
    </w:p>
    <w:p>
      <w:pPr>
        <w:pStyle w:val="2"/>
        <w:keepNext w:val="0"/>
        <w:keepLines w:val="0"/>
        <w:pageBreakBefore w:val="0"/>
        <w:kinsoku/>
        <w:overflowPunct/>
        <w:bidi w:val="0"/>
        <w:spacing w:line="400" w:lineRule="exact"/>
        <w:ind w:right="727" w:firstLine="0" w:firstLineChars="0"/>
        <w:jc w:val="both"/>
        <w:rPr>
          <w:rFonts w:hint="eastAsia" w:ascii="仿宋" w:hAnsi="仿宋" w:eastAsia="仿宋" w:cs="仿宋"/>
          <w:b/>
          <w:bCs/>
          <w:color w:val="auto"/>
          <w:sz w:val="24"/>
          <w:szCs w:val="24"/>
          <w:highlight w:val="none"/>
          <w:lang w:val="en-US" w:eastAsia="zh-CN" w:bidi="zh-CN"/>
        </w:rPr>
      </w:pPr>
    </w:p>
    <w:p>
      <w:pPr>
        <w:pStyle w:val="2"/>
        <w:keepNext w:val="0"/>
        <w:keepLines w:val="0"/>
        <w:pageBreakBefore w:val="0"/>
        <w:kinsoku/>
        <w:overflowPunct/>
        <w:bidi w:val="0"/>
        <w:spacing w:line="400" w:lineRule="exact"/>
        <w:ind w:right="727" w:firstLine="0" w:firstLineChars="0"/>
        <w:jc w:val="both"/>
        <w:rPr>
          <w:rFonts w:hint="eastAsia" w:ascii="仿宋" w:hAnsi="仿宋" w:eastAsia="仿宋" w:cs="仿宋"/>
          <w:b/>
          <w:bCs/>
          <w:color w:val="auto"/>
          <w:sz w:val="24"/>
          <w:szCs w:val="24"/>
          <w:highlight w:val="none"/>
          <w:lang w:val="en-US" w:eastAsia="zh-CN" w:bidi="zh-CN"/>
        </w:rPr>
      </w:pPr>
    </w:p>
    <w:p>
      <w:pPr>
        <w:pStyle w:val="2"/>
        <w:keepNext w:val="0"/>
        <w:keepLines w:val="0"/>
        <w:pageBreakBefore w:val="0"/>
        <w:kinsoku/>
        <w:overflowPunct/>
        <w:bidi w:val="0"/>
        <w:spacing w:line="400" w:lineRule="exact"/>
        <w:ind w:right="727" w:firstLine="0" w:firstLineChars="0"/>
        <w:jc w:val="both"/>
        <w:rPr>
          <w:rFonts w:hint="eastAsia" w:ascii="仿宋" w:hAnsi="仿宋" w:eastAsia="仿宋" w:cs="仿宋"/>
          <w:b/>
          <w:bCs/>
          <w:color w:val="auto"/>
          <w:sz w:val="24"/>
          <w:szCs w:val="24"/>
          <w:highlight w:val="none"/>
          <w:lang w:val="en-US" w:eastAsia="zh-CN" w:bidi="zh-CN"/>
        </w:rPr>
      </w:pPr>
    </w:p>
    <w:p>
      <w:pPr>
        <w:pStyle w:val="2"/>
        <w:keepNext w:val="0"/>
        <w:keepLines w:val="0"/>
        <w:pageBreakBefore w:val="0"/>
        <w:kinsoku/>
        <w:overflowPunct/>
        <w:bidi w:val="0"/>
        <w:spacing w:line="400" w:lineRule="exact"/>
        <w:ind w:right="727" w:firstLine="0" w:firstLineChars="0"/>
        <w:jc w:val="both"/>
        <w:rPr>
          <w:rFonts w:hint="eastAsia" w:ascii="仿宋" w:hAnsi="仿宋" w:eastAsia="仿宋" w:cs="仿宋"/>
          <w:b/>
          <w:bCs/>
          <w:color w:val="auto"/>
          <w:sz w:val="24"/>
          <w:szCs w:val="24"/>
          <w:highlight w:val="none"/>
          <w:lang w:val="en-US" w:eastAsia="zh-CN" w:bidi="zh-CN"/>
        </w:rPr>
      </w:pPr>
    </w:p>
    <w:p>
      <w:pPr>
        <w:pStyle w:val="2"/>
        <w:keepNext w:val="0"/>
        <w:keepLines w:val="0"/>
        <w:pageBreakBefore w:val="0"/>
        <w:kinsoku/>
        <w:overflowPunct/>
        <w:bidi w:val="0"/>
        <w:spacing w:line="400" w:lineRule="exact"/>
        <w:ind w:right="727" w:firstLine="0" w:firstLineChars="0"/>
        <w:jc w:val="both"/>
        <w:rPr>
          <w:rFonts w:hint="eastAsia" w:ascii="仿宋" w:hAnsi="仿宋" w:eastAsia="仿宋" w:cs="仿宋"/>
          <w:b/>
          <w:bCs/>
          <w:color w:val="auto"/>
          <w:sz w:val="24"/>
          <w:szCs w:val="24"/>
          <w:highlight w:val="none"/>
          <w:lang w:val="en-US" w:eastAsia="zh-CN" w:bidi="zh-CN"/>
        </w:rPr>
      </w:pPr>
    </w:p>
    <w:p>
      <w:pPr>
        <w:pStyle w:val="2"/>
        <w:keepNext w:val="0"/>
        <w:keepLines w:val="0"/>
        <w:pageBreakBefore w:val="0"/>
        <w:kinsoku/>
        <w:overflowPunct/>
        <w:bidi w:val="0"/>
        <w:spacing w:line="400" w:lineRule="exact"/>
        <w:ind w:right="727" w:firstLine="0" w:firstLineChars="0"/>
        <w:jc w:val="both"/>
        <w:rPr>
          <w:rFonts w:hint="eastAsia" w:ascii="仿宋" w:hAnsi="仿宋" w:eastAsia="仿宋" w:cs="仿宋"/>
          <w:b/>
          <w:bCs/>
          <w:color w:val="auto"/>
          <w:sz w:val="24"/>
          <w:szCs w:val="24"/>
          <w:highlight w:val="none"/>
          <w:lang w:val="en-US" w:eastAsia="zh-CN" w:bidi="zh-CN"/>
        </w:rPr>
      </w:pPr>
    </w:p>
    <w:p>
      <w:pPr>
        <w:pStyle w:val="2"/>
        <w:keepNext w:val="0"/>
        <w:keepLines w:val="0"/>
        <w:pageBreakBefore w:val="0"/>
        <w:kinsoku/>
        <w:overflowPunct/>
        <w:bidi w:val="0"/>
        <w:spacing w:line="400" w:lineRule="exact"/>
        <w:ind w:right="727" w:firstLine="0" w:firstLineChars="0"/>
        <w:jc w:val="both"/>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en-US" w:eastAsia="zh-CN" w:bidi="zh-CN"/>
        </w:rPr>
        <w:t>2、电线电缆采购分项报价表</w:t>
      </w:r>
    </w:p>
    <w:tbl>
      <w:tblPr>
        <w:tblStyle w:val="32"/>
        <w:tblW w:w="10030" w:type="dxa"/>
        <w:tblInd w:w="-2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7"/>
        <w:gridCol w:w="778"/>
        <w:gridCol w:w="1487"/>
        <w:gridCol w:w="477"/>
        <w:gridCol w:w="791"/>
        <w:gridCol w:w="756"/>
        <w:gridCol w:w="838"/>
        <w:gridCol w:w="1406"/>
        <w:gridCol w:w="1512"/>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9"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物资名称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技术标准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部位</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WDZ-BYJ-4</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7700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红色：1100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黄色：1100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绿色：1100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蓝色：1100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双色：3300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WDZ-BYJ-2.5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14200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红色：3000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黄色：1400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绿色：1400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蓝色：3700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双色：3700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白色：1000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WDZN-BYJ-2.5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420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红色：100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黄色：60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绿色：60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蓝色：100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双色：100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WDZN-BYJ-4</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红色：50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蓝色：50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双色：50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WDZ-BYJ-16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红色：18</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黄色：18</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绿色：18</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蓝色：18</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双色：42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WDZ-BYJ-25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红色：24</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黄色：24</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绿色：24</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WDZ-BYJ-6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红色：30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黄色：30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绿色：30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蓝色：30</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双色：30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WDZ-BYJ-2.5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4000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红色：1400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蓝色：1200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双色：1200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白色：200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9</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WDZN-BYJ-4</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234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红色：78</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蓝色：78</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双色：78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WDZN-BYJ-2.5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红色：110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蓝色：110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双色：110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WDZ-BYJ-2.5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2400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红色：800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蓝色：700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双色：700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白色：200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WDZN-BYJ-4</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红色：130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蓝色：130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双色：130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WDZ-BYJ-2.5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3400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红色：1100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蓝色：900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双色：1100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白色：300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WDZN-BYJ-2.5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红色：130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蓝色：130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双色：130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WDZ-BYJ-2.5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3400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红色：1100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蓝色：900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双色：1100</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白色：300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WDZN-BYJ-4</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红色：200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蓝色：200</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WDZ-BYJ-2.5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红色：900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蓝色：700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双色：900</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白色：200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WDZN-BYJ-4</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5#库房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红色：200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蓝色：200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19</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WDZ-BYJ-2.5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2#大门</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红色：40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蓝色：40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双色：40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白色：20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WDZ-BYJ-4</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2#大门</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红色：20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蓝色：20</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双色：20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WDZ-BYJ-2.5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水泵房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红色：100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蓝色：100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双色：100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白色：30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WDZ-BYJ-4</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水泵房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红色：200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蓝色：200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双色：200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WDZN-BYJ-2.5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水泵房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红色：50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蓝色：50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双色：50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WDZN-BYJ-4</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水泵房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红色：40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蓝色：40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双色：40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WDZ-BYJ-10</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JB/T 10491-2022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外线充电桩</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红色：970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蓝色：970</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双色：970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WDZ-YJY-4*50+E25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WDZ-YJY-4*70+E35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WDZ-YJY-4*10+E10</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29</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WDZN-YJY-4*10+E10</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矿物质电缆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NG-A-4*10+E10</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13033.1-2007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WDZN-YJY-4*16+E16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WDZ-YJY-5*4</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WDZ-YJY-5*2.5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WDZ-YJY-3*2.5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为农服务中心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WDZ-YJY-4*2.5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WDZ-YJY-4*16+E16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37</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WDZ-YJY-4*16+E16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WDZ-YJY-4*16+E16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39</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WDZN-YJY-4*6+E6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WDZ-YJY-4*16+E16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WDZN-YJY-4*6+E6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5#库房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WDZ-YJY-4*16+E16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5#库房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WDZ-YJY-5*4</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35.1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水泵房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WDZN-YJY-5*4</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36.2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水泵房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WDZ-YJY-5*6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17.2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水泵房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WDZN-YJY-5*6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33.2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水泵房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47</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WDZN-YJY-3*70+2*35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水泵房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WDZN-YJY-7*35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水泵房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49</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WDZN-YJY-3*25+2*16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水泵房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WDZN-YJY-7*16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104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水泵房</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WDZ-YJY-4*70+E35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外线充电桩</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WDZN-YJY-4*16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210.4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1#变压器/W-1/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WDZN-YJY-4*6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237.9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1#变压器/W-6/</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1#变压器/W-8/</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2#变压器/N-4/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54</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WDZN-YJY-4*25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145.3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1#变压器/W-2/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WDZN-YJY-4*150</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85.9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1#变压器/W-3/</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2#变压器/N-2/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WDZ-YJY-4*10</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361.9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1#变压器/W-16/</w:t>
            </w:r>
          </w:p>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2#变压器/N-11/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WDZ-YJY-4*16</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1019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1#变压器/W-13/</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1#变压器/W-14/</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2#变压器/N-3/</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2#变压器/N-7/</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2#变压器/N-10/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58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WDZ-YJY-4*25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1040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1#变压器/W-4/</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1#变压器/W-5/</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1#变压器/W-7/</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1#变压器/W-9/</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1#变压器/W-10/</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2#变压器/N-5/</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2#变压器/N-6/</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2#变压器/N-12/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59</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WDZ-YJY-4*35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986.7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1#变压器/W-11/</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1#变压器/W-12/</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2#变压器/N-8/</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2#变压器/N-9/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60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WDZ-YJY-4*120</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287.3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2#变压器/N-1/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WDZ-YJY-4*150</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335.3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1#变压器/W-15/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控制电缆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WDZN-KVV-2*1.5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4163.9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9330-2020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外线弱电</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WDZN-YJY-2*1.5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814.1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外线弱电</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64</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WDZN-YJY-2*2.5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704.2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外线弱电</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WDZN-YJY-3*1.5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278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外线弱电</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66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WDZN-YJY-7*1.5</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123.7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外线弱电</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67</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YJY-3*4</w:t>
            </w:r>
          </w:p>
        </w:tc>
        <w:tc>
          <w:tcPr>
            <w:tcW w:w="4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7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1895.2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GB/T 12706.1-2020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外线路灯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bl>
    <w:p>
      <w:pPr>
        <w:pStyle w:val="34"/>
        <w:keepNext w:val="0"/>
        <w:keepLines w:val="0"/>
        <w:pageBreakBefore w:val="0"/>
        <w:kinsoku/>
        <w:overflowPunct/>
        <w:bidi w:val="0"/>
        <w:spacing w:line="400" w:lineRule="exact"/>
        <w:rPr>
          <w:rFonts w:hint="eastAsia"/>
          <w:highlight w:val="none"/>
        </w:rPr>
      </w:pP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b w:val="0"/>
          <w:bCs w:val="0"/>
          <w:color w:val="auto"/>
          <w:sz w:val="24"/>
          <w:szCs w:val="24"/>
          <w:highlight w:val="none"/>
          <w:lang w:val="en-US" w:eastAsia="zh-CN"/>
        </w:rPr>
      </w:pPr>
      <w:r>
        <w:rPr>
          <w:rFonts w:hint="eastAsia" w:eastAsia="仿宋"/>
          <w:sz w:val="24"/>
          <w:szCs w:val="24"/>
          <w:highlight w:val="none"/>
          <w:lang w:val="en-US" w:eastAsia="zh-CN"/>
        </w:rPr>
        <w:t xml:space="preserve"> </w:t>
      </w:r>
      <w:r>
        <w:rPr>
          <w:rFonts w:hint="eastAsia" w:ascii="仿宋" w:hAnsi="仿宋" w:eastAsia="仿宋" w:cs="仿宋"/>
          <w:color w:val="000000"/>
          <w:kern w:val="2"/>
          <w:sz w:val="24"/>
          <w:szCs w:val="24"/>
          <w:highlight w:val="none"/>
          <w:lang w:val="en-US" w:eastAsia="zh-CN" w:bidi="ar-SA"/>
        </w:rPr>
        <w:t>实验取样数量清单（无偿提供）</w:t>
      </w:r>
      <w:r>
        <w:rPr>
          <w:rFonts w:hint="eastAsia" w:ascii="仿宋" w:hAnsi="仿宋" w:eastAsia="仿宋" w:cs="仿宋"/>
          <w:b w:val="0"/>
          <w:bCs w:val="0"/>
          <w:color w:val="auto"/>
          <w:sz w:val="24"/>
          <w:szCs w:val="24"/>
          <w:highlight w:val="none"/>
          <w:lang w:val="en-US" w:eastAsia="zh-CN"/>
        </w:rPr>
        <w:t xml:space="preserve"> </w:t>
      </w:r>
    </w:p>
    <w:p>
      <w:pPr>
        <w:pStyle w:val="2"/>
        <w:keepNext w:val="0"/>
        <w:keepLines w:val="0"/>
        <w:pageBreakBefore w:val="0"/>
        <w:kinsoku/>
        <w:wordWrap/>
        <w:overflowPunct/>
        <w:topLinePunct w:val="0"/>
        <w:bidi w:val="0"/>
        <w:spacing w:line="400" w:lineRule="exact"/>
        <w:ind w:left="0" w:right="0" w:firstLine="0" w:firstLine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p>
    <w:tbl>
      <w:tblPr>
        <w:tblStyle w:val="32"/>
        <w:tblW w:w="8782" w:type="dxa"/>
        <w:tblInd w:w="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8"/>
        <w:gridCol w:w="1622"/>
        <w:gridCol w:w="3641"/>
        <w:gridCol w:w="1364"/>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9"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物资名称</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spacing w:line="40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WDZ-BYJ-10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WDZ-BYJ-16</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FF0000"/>
                <w:kern w:val="0"/>
                <w:sz w:val="22"/>
                <w:szCs w:val="22"/>
                <w:highlight w:val="none"/>
                <w:u w:val="none"/>
                <w:lang w:val="en-US" w:eastAsia="zh-CN" w:bidi="ar"/>
              </w:rPr>
              <w:t>WDZ-BYJ-2.5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WDZ-BYJ-4</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电线</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WDZ-BYJ-6</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矿物质电缆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NG-A-4*10+E10</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WDZ-YJY-4*10</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WDZ-YJY-4*16+E16</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WDZ-YJY-4*35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控制电缆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WDZN-KVV-2*1.5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WDZN-YJY-2*1.5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WDZN-YJY-3*25+2*15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WDZN-YJY-4*25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WDZN-YJY-7*1.5</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电力电缆</w:t>
            </w:r>
          </w:p>
        </w:tc>
        <w:tc>
          <w:tcPr>
            <w:tcW w:w="3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FF0000"/>
                <w:kern w:val="0"/>
                <w:sz w:val="22"/>
                <w:szCs w:val="22"/>
                <w:highlight w:val="none"/>
                <w:u w:val="none"/>
                <w:lang w:val="en-US" w:eastAsia="zh-CN" w:bidi="ar"/>
              </w:rPr>
              <w:t>YJY-3*4</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w:t>
            </w:r>
          </w:p>
        </w:tc>
        <w:tc>
          <w:tcPr>
            <w:tcW w:w="16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r>
    </w:tbl>
    <w:p>
      <w:pPr>
        <w:keepNext w:val="0"/>
        <w:keepLines w:val="0"/>
        <w:pageBreakBefore w:val="0"/>
        <w:kinsoku/>
        <w:overflowPunct/>
        <w:bidi w:val="0"/>
        <w:spacing w:line="400" w:lineRule="exact"/>
        <w:rPr>
          <w:rFonts w:hint="eastAsia" w:ascii="仿宋" w:hAnsi="仿宋" w:eastAsia="仿宋" w:cs="仿宋"/>
          <w:sz w:val="24"/>
          <w:szCs w:val="24"/>
          <w:highlight w:val="none"/>
          <w:lang w:val="en-US" w:eastAsia="zh-CN"/>
        </w:rPr>
      </w:pPr>
    </w:p>
    <w:p>
      <w:pPr>
        <w:pStyle w:val="19"/>
        <w:rPr>
          <w:rFonts w:hint="eastAsia"/>
          <w:highlight w:val="none"/>
          <w:lang w:val="en-US" w:eastAsia="zh-CN"/>
        </w:rPr>
      </w:pPr>
    </w:p>
    <w:p>
      <w:pPr>
        <w:pStyle w:val="34"/>
        <w:rPr>
          <w:rFonts w:hint="eastAsia" w:ascii="仿宋" w:hAnsi="仿宋" w:eastAsia="仿宋" w:cs="仿宋"/>
          <w:sz w:val="24"/>
          <w:szCs w:val="24"/>
          <w:highlight w:val="none"/>
          <w:lang w:val="en-US" w:eastAsia="zh-CN"/>
        </w:rPr>
      </w:pPr>
    </w:p>
    <w:p>
      <w:pPr>
        <w:pStyle w:val="22"/>
        <w:rPr>
          <w:rFonts w:hint="eastAsia"/>
          <w:highlight w:val="none"/>
          <w:lang w:val="en-US" w:eastAsia="zh-CN"/>
        </w:rPr>
      </w:pPr>
    </w:p>
    <w:tbl>
      <w:tblPr>
        <w:tblStyle w:val="32"/>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7" w:hRule="atLeast"/>
        </w:trPr>
        <w:tc>
          <w:tcPr>
            <w:tcW w:w="9480" w:type="dxa"/>
            <w:shd w:val="clear" w:color="auto" w:fill="auto"/>
            <w:vAlign w:val="center"/>
          </w:tcPr>
          <w:p>
            <w:pPr>
              <w:keepNext w:val="0"/>
              <w:keepLines w:val="0"/>
              <w:pageBreakBefore w:val="0"/>
              <w:widowControl/>
              <w:suppressLineNumbers w:val="0"/>
              <w:kinsoku/>
              <w:overflowPunct/>
              <w:bidi w:val="0"/>
              <w:spacing w:line="400" w:lineRule="exact"/>
              <w:jc w:val="left"/>
              <w:textAlignment w:val="center"/>
              <w:rPr>
                <w:rFonts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7" w:hRule="atLeast"/>
        </w:trPr>
        <w:tc>
          <w:tcPr>
            <w:tcW w:w="9480" w:type="dxa"/>
            <w:shd w:val="clear" w:color="auto" w:fill="auto"/>
            <w:vAlign w:val="center"/>
          </w:tcPr>
          <w:p>
            <w:pPr>
              <w:keepNext w:val="0"/>
              <w:keepLines w:val="0"/>
              <w:pageBreakBefore w:val="0"/>
              <w:widowControl/>
              <w:suppressLineNumbers w:val="0"/>
              <w:kinsoku/>
              <w:overflowPunct/>
              <w:bidi w:val="0"/>
              <w:spacing w:line="400" w:lineRule="exact"/>
              <w:jc w:val="left"/>
              <w:textAlignment w:val="center"/>
              <w:rPr>
                <w:rFonts w:hint="default"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r>
              <w:rPr>
                <w:rFonts w:hint="default" w:ascii="仿宋" w:hAnsi="仿宋" w:eastAsia="仿宋" w:cs="仿宋"/>
                <w:i w:val="0"/>
                <w:color w:val="000000"/>
                <w:kern w:val="0"/>
                <w:sz w:val="24"/>
                <w:szCs w:val="24"/>
                <w:highlight w:val="none"/>
                <w:u w:val="none"/>
                <w:lang w:val="en-US" w:eastAsia="zh-CN" w:bidi="ar"/>
              </w:rPr>
              <w:t>、作为一名有丰富经验的</w:t>
            </w:r>
            <w:r>
              <w:rPr>
                <w:rFonts w:hint="eastAsia" w:ascii="仿宋" w:hAnsi="仿宋" w:eastAsia="仿宋" w:cs="仿宋"/>
                <w:i w:val="0"/>
                <w:color w:val="000000"/>
                <w:kern w:val="0"/>
                <w:sz w:val="24"/>
                <w:szCs w:val="24"/>
                <w:highlight w:val="none"/>
                <w:u w:val="none"/>
                <w:lang w:val="en-US" w:eastAsia="zh-CN" w:bidi="ar"/>
              </w:rPr>
              <w:t>电线电缆</w:t>
            </w:r>
            <w:r>
              <w:rPr>
                <w:rFonts w:hint="default" w:ascii="仿宋" w:hAnsi="仿宋" w:eastAsia="仿宋" w:cs="仿宋"/>
                <w:i w:val="0"/>
                <w:color w:val="000000"/>
                <w:kern w:val="0"/>
                <w:sz w:val="24"/>
                <w:szCs w:val="24"/>
                <w:highlight w:val="none"/>
                <w:u w:val="none"/>
                <w:lang w:val="en-US" w:eastAsia="zh-CN" w:bidi="ar"/>
              </w:rPr>
              <w:t>制造商，在报价中应充分考虑</w:t>
            </w:r>
            <w:r>
              <w:rPr>
                <w:rFonts w:hint="eastAsia" w:ascii="仿宋" w:hAnsi="仿宋" w:eastAsia="仿宋" w:cs="仿宋"/>
                <w:i w:val="0"/>
                <w:color w:val="000000"/>
                <w:kern w:val="0"/>
                <w:sz w:val="24"/>
                <w:szCs w:val="24"/>
                <w:highlight w:val="none"/>
                <w:u w:val="none"/>
                <w:lang w:val="en-US" w:eastAsia="zh-CN" w:bidi="ar"/>
              </w:rPr>
              <w:t>电线电缆供货完成所</w:t>
            </w:r>
            <w:r>
              <w:rPr>
                <w:rFonts w:hint="default" w:ascii="仿宋" w:hAnsi="仿宋" w:eastAsia="仿宋" w:cs="仿宋"/>
                <w:i w:val="0"/>
                <w:color w:val="000000"/>
                <w:kern w:val="0"/>
                <w:sz w:val="24"/>
                <w:szCs w:val="24"/>
                <w:highlight w:val="none"/>
                <w:u w:val="none"/>
                <w:lang w:val="en-US" w:eastAsia="zh-CN" w:bidi="ar"/>
              </w:rPr>
              <w:t>必须的</w:t>
            </w:r>
            <w:r>
              <w:rPr>
                <w:rFonts w:hint="eastAsia" w:ascii="仿宋" w:hAnsi="仿宋" w:eastAsia="仿宋" w:cs="仿宋"/>
                <w:sz w:val="24"/>
                <w:szCs w:val="24"/>
                <w:highlight w:val="none"/>
                <w:lang w:val="en-US" w:eastAsia="zh-CN"/>
              </w:rPr>
              <w:t>包括并不限于</w:t>
            </w:r>
            <w:r>
              <w:rPr>
                <w:rFonts w:hint="eastAsia" w:ascii="仿宋" w:hAnsi="仿宋" w:eastAsia="仿宋" w:cs="仿宋"/>
                <w:sz w:val="24"/>
                <w:szCs w:val="24"/>
                <w:highlight w:val="none"/>
                <w:lang w:val="zh-CN"/>
              </w:rPr>
              <w:t>物资运抵交货地点</w:t>
            </w:r>
            <w:r>
              <w:rPr>
                <w:rFonts w:hint="eastAsia" w:ascii="仿宋" w:hAnsi="仿宋" w:eastAsia="仿宋" w:cs="仿宋"/>
                <w:sz w:val="24"/>
                <w:szCs w:val="24"/>
                <w:highlight w:val="none"/>
                <w:lang w:val="en-US" w:eastAsia="zh-CN"/>
              </w:rPr>
              <w:t>且运抵至现场施工部位</w:t>
            </w:r>
            <w:r>
              <w:rPr>
                <w:rFonts w:hint="eastAsia" w:ascii="仿宋" w:hAnsi="仿宋" w:eastAsia="仿宋" w:cs="仿宋"/>
                <w:sz w:val="24"/>
                <w:szCs w:val="24"/>
                <w:highlight w:val="none"/>
                <w:lang w:val="zh-CN"/>
              </w:rPr>
              <w:t>的一切费用，包含物资出厂价、运输费、包装费、装车费、项目现场卸车费、</w:t>
            </w:r>
            <w:r>
              <w:rPr>
                <w:rFonts w:hint="eastAsia" w:ascii="仿宋" w:hAnsi="仿宋" w:eastAsia="仿宋" w:cs="仿宋"/>
                <w:sz w:val="24"/>
                <w:szCs w:val="24"/>
                <w:highlight w:val="none"/>
                <w:u w:val="single"/>
              </w:rPr>
              <w:t>13</w:t>
            </w:r>
            <w:r>
              <w:rPr>
                <w:rFonts w:hint="eastAsia" w:ascii="仿宋" w:hAnsi="仿宋" w:eastAsia="仿宋" w:cs="仿宋"/>
                <w:sz w:val="24"/>
                <w:szCs w:val="24"/>
                <w:highlight w:val="none"/>
                <w:lang w:val="zh-CN"/>
              </w:rPr>
              <w:t>%增值税（增值税专用发票）、合理的利润、管理费、市场价格波动带来的风险、向有关部门缴纳的各项费用以及政策性文件所规定的各项应有费用等所有费用。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480" w:type="dxa"/>
            <w:shd w:val="clear" w:color="auto" w:fill="auto"/>
            <w:vAlign w:val="center"/>
          </w:tcPr>
          <w:p>
            <w:pPr>
              <w:keepNext w:val="0"/>
              <w:keepLines w:val="0"/>
              <w:pageBreakBefore w:val="0"/>
              <w:widowControl/>
              <w:suppressLineNumbers w:val="0"/>
              <w:kinsoku/>
              <w:overflowPunct/>
              <w:bidi w:val="0"/>
              <w:spacing w:line="400" w:lineRule="exact"/>
              <w:jc w:val="left"/>
              <w:textAlignment w:val="center"/>
              <w:rPr>
                <w:rFonts w:hint="default"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r>
              <w:rPr>
                <w:rFonts w:hint="default" w:ascii="仿宋" w:hAnsi="仿宋" w:eastAsia="仿宋" w:cs="仿宋"/>
                <w:i w:val="0"/>
                <w:color w:val="000000"/>
                <w:kern w:val="0"/>
                <w:sz w:val="24"/>
                <w:szCs w:val="24"/>
                <w:highlight w:val="none"/>
                <w:u w:val="none"/>
                <w:lang w:val="en-US" w:eastAsia="zh-CN" w:bidi="ar"/>
              </w:rPr>
              <w:t>、</w:t>
            </w:r>
            <w:r>
              <w:rPr>
                <w:rFonts w:hint="eastAsia" w:ascii="仿宋" w:hAnsi="仿宋" w:eastAsia="仿宋" w:cs="仿宋"/>
                <w:i w:val="0"/>
                <w:color w:val="000000"/>
                <w:kern w:val="0"/>
                <w:sz w:val="24"/>
                <w:szCs w:val="24"/>
                <w:highlight w:val="none"/>
                <w:u w:val="none"/>
                <w:lang w:val="en-US" w:eastAsia="zh-CN" w:bidi="ar"/>
              </w:rPr>
              <w:t>实验取样数量清单须无偿提供</w:t>
            </w:r>
            <w:r>
              <w:rPr>
                <w:rFonts w:hint="default" w:ascii="仿宋" w:hAnsi="仿宋" w:eastAsia="仿宋" w:cs="仿宋"/>
                <w:i w:val="0"/>
                <w:color w:val="000000"/>
                <w:kern w:val="0"/>
                <w:sz w:val="24"/>
                <w:szCs w:val="24"/>
                <w:highlight w:val="none"/>
                <w:u w:val="none"/>
                <w:lang w:val="en-US" w:eastAsia="zh-CN" w:bidi="ar"/>
              </w:rPr>
              <w:t>。</w:t>
            </w:r>
          </w:p>
        </w:tc>
      </w:tr>
    </w:tbl>
    <w:p>
      <w:pPr>
        <w:keepNext w:val="0"/>
        <w:keepLines w:val="0"/>
        <w:pageBreakBefore w:val="0"/>
        <w:kinsoku/>
        <w:wordWrap/>
        <w:overflowPunct/>
        <w:topLinePunct w:val="0"/>
        <w:bidi w:val="0"/>
        <w:spacing w:line="400" w:lineRule="exact"/>
        <w:ind w:left="0" w:right="301" w:firstLine="0"/>
        <w:jc w:val="center"/>
        <w:rPr>
          <w:rFonts w:hint="eastAsia" w:ascii="仿宋" w:hAnsi="仿宋" w:eastAsia="仿宋" w:cs="仿宋"/>
          <w:color w:val="auto"/>
          <w:sz w:val="24"/>
          <w:szCs w:val="24"/>
          <w:highlight w:val="none"/>
          <w:lang w:val="en-US" w:eastAsia="zh-CN"/>
        </w:rPr>
      </w:pPr>
    </w:p>
    <w:p>
      <w:pPr>
        <w:keepNext w:val="0"/>
        <w:keepLines w:val="0"/>
        <w:pageBreakBefore w:val="0"/>
        <w:tabs>
          <w:tab w:val="left" w:pos="1630"/>
          <w:tab w:val="center" w:pos="6219"/>
        </w:tabs>
        <w:kinsoku/>
        <w:wordWrap/>
        <w:overflowPunct/>
        <w:topLinePunct w:val="0"/>
        <w:bidi w:val="0"/>
        <w:spacing w:line="400" w:lineRule="exact"/>
        <w:ind w:left="0" w:right="301"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br w:type="page"/>
      </w:r>
    </w:p>
    <w:p>
      <w:pPr>
        <w:keepNext w:val="0"/>
        <w:keepLines w:val="0"/>
        <w:pageBreakBefore w:val="0"/>
        <w:kinsoku/>
        <w:overflowPunct/>
        <w:bidi w:val="0"/>
        <w:snapToGrid w:val="0"/>
        <w:spacing w:line="400" w:lineRule="exact"/>
        <w:jc w:val="center"/>
        <w:rPr>
          <w:rFonts w:ascii="仿宋" w:hAnsi="仿宋" w:eastAsia="仿宋" w:cs="仿宋"/>
          <w:b/>
          <w:color w:val="000000"/>
          <w:sz w:val="30"/>
          <w:szCs w:val="30"/>
          <w:highlight w:val="none"/>
          <w:lang w:val="zh-CN"/>
        </w:rPr>
      </w:pPr>
      <w:r>
        <w:rPr>
          <w:rFonts w:hint="eastAsia" w:ascii="仿宋" w:hAnsi="仿宋" w:eastAsia="仿宋" w:cs="仿宋"/>
          <w:b/>
          <w:color w:val="000000"/>
          <w:sz w:val="30"/>
          <w:szCs w:val="30"/>
          <w:highlight w:val="none"/>
          <w:lang w:val="zh-CN"/>
        </w:rPr>
        <w:t>五、资格审查资料</w:t>
      </w:r>
    </w:p>
    <w:p>
      <w:pPr>
        <w:keepNext w:val="0"/>
        <w:keepLines w:val="0"/>
        <w:pageBreakBefore w:val="0"/>
        <w:kinsoku/>
        <w:wordWrap w:val="0"/>
        <w:overflowPunct/>
        <w:bidi w:val="0"/>
        <w:spacing w:line="400" w:lineRule="exact"/>
        <w:jc w:val="left"/>
        <w:rPr>
          <w:rFonts w:ascii="仿宋" w:hAnsi="仿宋" w:eastAsia="仿宋" w:cs="仿宋"/>
          <w:color w:val="000000"/>
          <w:sz w:val="24"/>
          <w:highlight w:val="none"/>
        </w:rPr>
      </w:pPr>
      <w:r>
        <w:rPr>
          <w:rFonts w:hint="eastAsia" w:ascii="仿宋" w:hAnsi="仿宋" w:eastAsia="仿宋" w:cs="仿宋"/>
          <w:sz w:val="24"/>
          <w:highlight w:val="none"/>
        </w:rPr>
        <w:t>（营业执照、投标人企业简介、企业社会信誉、质量体系认证、近三年类似业绩、近三年财务报表，代理商投标需提供制造商的相关资质文件)</w:t>
      </w:r>
    </w:p>
    <w:bookmarkEnd w:id="65"/>
    <w:bookmarkEnd w:id="66"/>
    <w:bookmarkEnd w:id="67"/>
    <w:bookmarkEnd w:id="68"/>
    <w:bookmarkEnd w:id="69"/>
    <w:bookmarkEnd w:id="73"/>
    <w:p>
      <w:pPr>
        <w:keepNext w:val="0"/>
        <w:keepLines w:val="0"/>
        <w:pageBreakBefore w:val="0"/>
        <w:kinsoku/>
        <w:overflowPunct/>
        <w:bidi w:val="0"/>
        <w:spacing w:line="400" w:lineRule="exact"/>
        <w:rPr>
          <w:highlight w:val="none"/>
        </w:rPr>
      </w:pPr>
    </w:p>
    <w:bookmarkEnd w:id="74"/>
    <w:sectPr>
      <w:pgSz w:w="12240" w:h="15840"/>
      <w:pgMar w:top="1400" w:right="1100" w:bottom="1037" w:left="1400" w:header="0" w:footer="839"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r>
      <w:rPr>
        <w:rFonts w:ascii="Calibri" w:hAnsi="Calibri" w:eastAsia="宋体" w:cs="黑体"/>
        <w:kern w:val="2"/>
        <w:sz w:val="21"/>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18"/>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l1uVLQAAAABQEAAA8A&#10;AAAAAAAAAQAgAAAAIgAAAGRycy9kb3ducmV2LnhtbFBLAQIUABQAAAAIAIdO4kDnsmZUrQEAAEcD&#10;AAAOAAAAAAAAAAEAIAAAAB8BAABkcnMvZTJvRG9jLnhtbFBLBQYAAAAABgAGAFkBAAA+BQAAAAA=&#10;">
              <v:fill on="f" focussize="0,0"/>
              <v:stroke on="f"/>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9333230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25"/>
                            </w:rPr>
                          </w:pPr>
                          <w:r>
                            <w:fldChar w:fldCharType="begin"/>
                          </w:r>
                          <w:r>
                            <w:rPr>
                              <w:rStyle w:val="25"/>
                            </w:rPr>
                            <w:instrText xml:space="preserve">PAGE  </w:instrText>
                          </w:r>
                          <w:r>
                            <w:fldChar w:fldCharType="separate"/>
                          </w:r>
                          <w:r>
                            <w:rPr>
                              <w:rStyle w:val="25"/>
                            </w:rPr>
                            <w:t>75</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734.9pt;height:144pt;width:144pt;mso-position-horizontal:center;mso-position-horizontal-relative:margin;mso-position-vertical-relative:page;mso-wrap-style:none;z-index:251661312;mso-width-relative:page;mso-height-relative:page;" filled="f" stroked="f" coordsize="21600,21600" o:gfxdata="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F0m681QAA&#10;AAoBAAAPAAAAAAAAAAEAIAAAACIAAABkcnMvZG93bnJldi54bWxQSwECFAAUAAAACACHTuJAXB4i&#10;o68BAABOAwAADgAAAAAAAAABACAAAAAkAQAAZHJzL2Uyb0RvYy54bWxQSwUGAAAAAAYABgBZAQAA&#10;RQUAAAAA&#10;">
              <v:fill on="f" focussize="0,0"/>
              <v:stroke on="f"/>
              <v:imagedata o:title=""/>
              <o:lock v:ext="edit" aspectratio="f"/>
              <v:textbox inset="0mm,0mm,0mm,0mm" style="mso-fit-shape-to-text:t;">
                <w:txbxContent>
                  <w:p>
                    <w:pPr>
                      <w:pStyle w:val="18"/>
                      <w:rPr>
                        <w:rStyle w:val="25"/>
                      </w:rPr>
                    </w:pPr>
                    <w:r>
                      <w:fldChar w:fldCharType="begin"/>
                    </w:r>
                    <w:r>
                      <w:rPr>
                        <w:rStyle w:val="25"/>
                      </w:rPr>
                      <w:instrText xml:space="preserve">PAGE  </w:instrText>
                    </w:r>
                    <w:r>
                      <w:fldChar w:fldCharType="separate"/>
                    </w:r>
                    <w:r>
                      <w:rPr>
                        <w:rStyle w:val="25"/>
                      </w:rP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pPr>
    <w:r>
      <w:rPr>
        <w:rFonts w:hint="eastAsia" w:ascii="仿宋" w:hAnsi="仿宋" w:eastAsia="仿宋" w:cs="黑体"/>
        <w:sz w:val="21"/>
        <w:szCs w:val="21"/>
        <w:highlight w:val="none"/>
        <w:lang w:eastAsia="zh-CN"/>
      </w:rPr>
      <w:t>河北省供销合作总社农资集团综合服务中心项目电线电缆</w:t>
    </w:r>
    <w:r>
      <w:rPr>
        <w:rFonts w:hint="eastAsia" w:ascii="仿宋" w:hAnsi="仿宋" w:eastAsia="仿宋" w:cs="黑体"/>
        <w:szCs w:val="21"/>
      </w:rPr>
      <w:t>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rFonts w:hint="eastAsia" w:ascii="仿宋" w:hAnsi="仿宋" w:eastAsia="仿宋" w:cs="黑体"/>
        <w:sz w:val="21"/>
        <w:szCs w:val="21"/>
        <w:highlight w:val="none"/>
        <w:lang w:eastAsia="zh-CN"/>
      </w:rPr>
    </w:pPr>
  </w:p>
  <w:p>
    <w:pPr>
      <w:pBdr>
        <w:bottom w:val="single" w:color="auto" w:sz="4" w:space="0"/>
      </w:pBdr>
      <w:jc w:val="right"/>
      <w:rPr>
        <w:rFonts w:hint="eastAsia" w:ascii="仿宋" w:hAnsi="仿宋" w:eastAsia="仿宋" w:cs="黑体"/>
        <w:sz w:val="21"/>
        <w:szCs w:val="21"/>
        <w:highlight w:val="none"/>
        <w:lang w:eastAsia="zh-CN"/>
      </w:rPr>
    </w:pPr>
  </w:p>
  <w:p>
    <w:pPr>
      <w:pBdr>
        <w:bottom w:val="single" w:color="auto" w:sz="4" w:space="0"/>
      </w:pBdr>
      <w:jc w:val="right"/>
      <w:rPr>
        <w:rFonts w:hint="eastAsia" w:ascii="仿宋" w:hAnsi="仿宋" w:eastAsia="仿宋" w:cs="黑体"/>
        <w:sz w:val="21"/>
        <w:szCs w:val="21"/>
        <w:highlight w:val="none"/>
        <w:lang w:eastAsia="zh-CN"/>
      </w:rPr>
    </w:pPr>
  </w:p>
  <w:p>
    <w:pPr>
      <w:pBdr>
        <w:bottom w:val="single" w:color="auto" w:sz="4" w:space="0"/>
      </w:pBdr>
      <w:jc w:val="right"/>
      <w:rPr>
        <w:rFonts w:ascii="仿宋" w:hAnsi="仿宋" w:eastAsia="仿宋" w:cs="黑体"/>
        <w:szCs w:val="21"/>
      </w:rPr>
    </w:pPr>
    <w:r>
      <w:rPr>
        <w:rFonts w:hint="eastAsia" w:ascii="仿宋" w:hAnsi="仿宋" w:eastAsia="仿宋" w:cs="黑体"/>
        <w:sz w:val="21"/>
        <w:szCs w:val="21"/>
        <w:highlight w:val="none"/>
        <w:lang w:eastAsia="zh-CN"/>
      </w:rPr>
      <w:t>河北省供销合作总社农资集团综合服务中心项目电线电缆</w:t>
    </w:r>
    <w:r>
      <w:rPr>
        <w:rFonts w:hint="eastAsia" w:ascii="仿宋" w:hAnsi="仿宋" w:eastAsia="仿宋" w:cs="黑体"/>
        <w:sz w:val="21"/>
        <w:szCs w:val="21"/>
        <w:highlight w:val="none"/>
      </w:rPr>
      <w:t>采购</w:t>
    </w:r>
    <w:r>
      <w:rPr>
        <w:rFonts w:hint="eastAsia" w:ascii="仿宋" w:hAnsi="仿宋" w:eastAsia="仿宋" w:cs="黑体"/>
        <w:sz w:val="21"/>
        <w:szCs w:val="21"/>
      </w:rPr>
      <w:t>采购</w:t>
    </w:r>
    <w:r>
      <w:rPr>
        <w:rFonts w:hint="eastAsia" w:ascii="仿宋" w:hAnsi="仿宋" w:eastAsia="仿宋" w:cs="黑体"/>
        <w:szCs w:val="21"/>
      </w:rPr>
      <w:t>招标文件</w:t>
    </w:r>
  </w:p>
  <w:p>
    <w:pPr>
      <w:pStyle w:val="20"/>
      <w:pBdr>
        <w:bottom w:val="none" w:color="auto" w:sz="0" w:space="1"/>
      </w:pBdr>
      <w:jc w:val="both"/>
      <w:rPr>
        <w:rFonts w:hint="eastAsia" w:ascii="宋体" w:hAnsi="宋体"/>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AB6E47"/>
    <w:multiLevelType w:val="singleLevel"/>
    <w:tmpl w:val="DBAB6E47"/>
    <w:lvl w:ilvl="0" w:tentative="0">
      <w:start w:val="1"/>
      <w:numFmt w:val="decimal"/>
      <w:suff w:val="nothing"/>
      <w:lvlText w:val="%1、"/>
      <w:lvlJc w:val="left"/>
    </w:lvl>
  </w:abstractNum>
  <w:abstractNum w:abstractNumId="1">
    <w:nsid w:val="DD2E1A39"/>
    <w:multiLevelType w:val="singleLevel"/>
    <w:tmpl w:val="DD2E1A39"/>
    <w:lvl w:ilvl="0" w:tentative="0">
      <w:start w:val="4"/>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720"/>
  <w:drawingGridHorizontalSpacing w:val="220"/>
  <w:drawingGridVerticalSpacing w:val="99999990"/>
  <w:displayHorizontalDrawingGridEvery w:val="1"/>
  <w:displayVerticalDrawingGridEvery w:val="1"/>
  <w:noPunctuationKerning w:val="1"/>
  <w:characterSpacingControl w:val="doNotCompress"/>
  <w:hdrShapeDefaults>
    <o:shapelayout v:ext="edit">
      <o:idmap v:ext="edit" data="1,3"/>
    </o:shapelayout>
  </w:hdrShapeDefault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ODc5NTk4ZWUzNzc1Mjg5MWFiZGJkNjNjNWQ5ZjkifQ=="/>
  </w:docVars>
  <w:rsids>
    <w:rsidRoot w:val="00792B57"/>
    <w:rsid w:val="00006262"/>
    <w:rsid w:val="0001570B"/>
    <w:rsid w:val="000175AA"/>
    <w:rsid w:val="00032ED1"/>
    <w:rsid w:val="0004297E"/>
    <w:rsid w:val="00046DE5"/>
    <w:rsid w:val="00052529"/>
    <w:rsid w:val="000661AE"/>
    <w:rsid w:val="00092EB9"/>
    <w:rsid w:val="00111D19"/>
    <w:rsid w:val="00136E82"/>
    <w:rsid w:val="001A15C6"/>
    <w:rsid w:val="00207BC9"/>
    <w:rsid w:val="00240CBA"/>
    <w:rsid w:val="00272F49"/>
    <w:rsid w:val="002969F8"/>
    <w:rsid w:val="002A2992"/>
    <w:rsid w:val="002A47DF"/>
    <w:rsid w:val="002B01B6"/>
    <w:rsid w:val="002C432B"/>
    <w:rsid w:val="00303333"/>
    <w:rsid w:val="003752C8"/>
    <w:rsid w:val="003B1653"/>
    <w:rsid w:val="003C0F9C"/>
    <w:rsid w:val="00403DC4"/>
    <w:rsid w:val="00445C18"/>
    <w:rsid w:val="004A3D3E"/>
    <w:rsid w:val="004B3EC9"/>
    <w:rsid w:val="004B54C6"/>
    <w:rsid w:val="00513A25"/>
    <w:rsid w:val="00515158"/>
    <w:rsid w:val="005246BB"/>
    <w:rsid w:val="0054747E"/>
    <w:rsid w:val="005663A5"/>
    <w:rsid w:val="005706E7"/>
    <w:rsid w:val="00590717"/>
    <w:rsid w:val="005A205F"/>
    <w:rsid w:val="005B58F9"/>
    <w:rsid w:val="00632801"/>
    <w:rsid w:val="006407F3"/>
    <w:rsid w:val="00647121"/>
    <w:rsid w:val="00662843"/>
    <w:rsid w:val="006B6617"/>
    <w:rsid w:val="00703149"/>
    <w:rsid w:val="00726D63"/>
    <w:rsid w:val="00780CC7"/>
    <w:rsid w:val="007908B1"/>
    <w:rsid w:val="00792B57"/>
    <w:rsid w:val="007B1DC1"/>
    <w:rsid w:val="007C4F67"/>
    <w:rsid w:val="00820577"/>
    <w:rsid w:val="008809FE"/>
    <w:rsid w:val="008C3E4E"/>
    <w:rsid w:val="008C5860"/>
    <w:rsid w:val="00902C99"/>
    <w:rsid w:val="009640E9"/>
    <w:rsid w:val="009B277D"/>
    <w:rsid w:val="00A00983"/>
    <w:rsid w:val="00AB5178"/>
    <w:rsid w:val="00B45FD9"/>
    <w:rsid w:val="00BA3084"/>
    <w:rsid w:val="00C1232B"/>
    <w:rsid w:val="00C40F09"/>
    <w:rsid w:val="00CB75C2"/>
    <w:rsid w:val="00CD07D4"/>
    <w:rsid w:val="00CF5D84"/>
    <w:rsid w:val="00D27434"/>
    <w:rsid w:val="00DD0602"/>
    <w:rsid w:val="00DD393F"/>
    <w:rsid w:val="00E14C44"/>
    <w:rsid w:val="00E61493"/>
    <w:rsid w:val="00E83A52"/>
    <w:rsid w:val="00E901A9"/>
    <w:rsid w:val="00EB03C4"/>
    <w:rsid w:val="00EE3601"/>
    <w:rsid w:val="00F2600A"/>
    <w:rsid w:val="00F57C7B"/>
    <w:rsid w:val="00F96A33"/>
    <w:rsid w:val="00FA108F"/>
    <w:rsid w:val="0128759E"/>
    <w:rsid w:val="013D66AB"/>
    <w:rsid w:val="01A93FA3"/>
    <w:rsid w:val="01CD3D13"/>
    <w:rsid w:val="01DD2DA5"/>
    <w:rsid w:val="01E3424A"/>
    <w:rsid w:val="01E96259"/>
    <w:rsid w:val="02082A09"/>
    <w:rsid w:val="023209C9"/>
    <w:rsid w:val="0246600F"/>
    <w:rsid w:val="02470BD0"/>
    <w:rsid w:val="024B505A"/>
    <w:rsid w:val="02504F74"/>
    <w:rsid w:val="0259024A"/>
    <w:rsid w:val="028822ED"/>
    <w:rsid w:val="029C728B"/>
    <w:rsid w:val="02AD3CE0"/>
    <w:rsid w:val="02B36871"/>
    <w:rsid w:val="02DB5ED6"/>
    <w:rsid w:val="02F14DE8"/>
    <w:rsid w:val="030779D2"/>
    <w:rsid w:val="03337725"/>
    <w:rsid w:val="03435D02"/>
    <w:rsid w:val="035116D1"/>
    <w:rsid w:val="03562D09"/>
    <w:rsid w:val="035B17D5"/>
    <w:rsid w:val="035D275A"/>
    <w:rsid w:val="03790D7E"/>
    <w:rsid w:val="03912D95"/>
    <w:rsid w:val="03917275"/>
    <w:rsid w:val="0399488F"/>
    <w:rsid w:val="03B90400"/>
    <w:rsid w:val="03CC16B6"/>
    <w:rsid w:val="03EC5778"/>
    <w:rsid w:val="04161CF6"/>
    <w:rsid w:val="0439047C"/>
    <w:rsid w:val="0447372B"/>
    <w:rsid w:val="045175C8"/>
    <w:rsid w:val="045977B9"/>
    <w:rsid w:val="04621F6E"/>
    <w:rsid w:val="04665069"/>
    <w:rsid w:val="048443E5"/>
    <w:rsid w:val="049214BE"/>
    <w:rsid w:val="049F64DB"/>
    <w:rsid w:val="04D0032F"/>
    <w:rsid w:val="04D63C8A"/>
    <w:rsid w:val="05053F90"/>
    <w:rsid w:val="050B2570"/>
    <w:rsid w:val="05403B92"/>
    <w:rsid w:val="05515FDA"/>
    <w:rsid w:val="05553F46"/>
    <w:rsid w:val="058B5167"/>
    <w:rsid w:val="058E3AA9"/>
    <w:rsid w:val="058F1CA6"/>
    <w:rsid w:val="059136AD"/>
    <w:rsid w:val="059B2404"/>
    <w:rsid w:val="05B71951"/>
    <w:rsid w:val="05BC3806"/>
    <w:rsid w:val="05BF6543"/>
    <w:rsid w:val="05C20313"/>
    <w:rsid w:val="05CD3F70"/>
    <w:rsid w:val="05DC2CF8"/>
    <w:rsid w:val="05E248C7"/>
    <w:rsid w:val="060C52F9"/>
    <w:rsid w:val="06331329"/>
    <w:rsid w:val="06350189"/>
    <w:rsid w:val="06370C7C"/>
    <w:rsid w:val="063D319A"/>
    <w:rsid w:val="064232E2"/>
    <w:rsid w:val="06483677"/>
    <w:rsid w:val="065C6631"/>
    <w:rsid w:val="065F6F89"/>
    <w:rsid w:val="067C7B03"/>
    <w:rsid w:val="068E7DA5"/>
    <w:rsid w:val="06B625E5"/>
    <w:rsid w:val="06B62834"/>
    <w:rsid w:val="06C861ED"/>
    <w:rsid w:val="06ED298E"/>
    <w:rsid w:val="072E0D31"/>
    <w:rsid w:val="074C48F7"/>
    <w:rsid w:val="075E313A"/>
    <w:rsid w:val="07816FE6"/>
    <w:rsid w:val="07E17249"/>
    <w:rsid w:val="07EC6A51"/>
    <w:rsid w:val="080600C5"/>
    <w:rsid w:val="081B54CF"/>
    <w:rsid w:val="081B699E"/>
    <w:rsid w:val="0829712B"/>
    <w:rsid w:val="083E0916"/>
    <w:rsid w:val="08614492"/>
    <w:rsid w:val="087F008D"/>
    <w:rsid w:val="08897C3B"/>
    <w:rsid w:val="08B46148"/>
    <w:rsid w:val="08B56D3C"/>
    <w:rsid w:val="08C873C4"/>
    <w:rsid w:val="08C96209"/>
    <w:rsid w:val="08E14D84"/>
    <w:rsid w:val="08EA2625"/>
    <w:rsid w:val="08F60F90"/>
    <w:rsid w:val="08FE5587"/>
    <w:rsid w:val="08FF4E01"/>
    <w:rsid w:val="09002884"/>
    <w:rsid w:val="09114795"/>
    <w:rsid w:val="09187C60"/>
    <w:rsid w:val="09322C71"/>
    <w:rsid w:val="09687F71"/>
    <w:rsid w:val="09AA1AC5"/>
    <w:rsid w:val="09CD30B5"/>
    <w:rsid w:val="09EE64E6"/>
    <w:rsid w:val="0A2548CF"/>
    <w:rsid w:val="0A745B26"/>
    <w:rsid w:val="0A8537FE"/>
    <w:rsid w:val="0A8B59CA"/>
    <w:rsid w:val="0A9B488A"/>
    <w:rsid w:val="0AB81A47"/>
    <w:rsid w:val="0AD902B2"/>
    <w:rsid w:val="0AE554DB"/>
    <w:rsid w:val="0B0226CB"/>
    <w:rsid w:val="0B4F59D2"/>
    <w:rsid w:val="0B6F2F34"/>
    <w:rsid w:val="0B876FF9"/>
    <w:rsid w:val="0BB16A65"/>
    <w:rsid w:val="0BBA4FFF"/>
    <w:rsid w:val="0C0641C1"/>
    <w:rsid w:val="0C084899"/>
    <w:rsid w:val="0C085D6A"/>
    <w:rsid w:val="0C325B22"/>
    <w:rsid w:val="0C72287D"/>
    <w:rsid w:val="0CA63B7D"/>
    <w:rsid w:val="0CC76032"/>
    <w:rsid w:val="0CC9194C"/>
    <w:rsid w:val="0CD2329D"/>
    <w:rsid w:val="0CF67198"/>
    <w:rsid w:val="0D2E15B7"/>
    <w:rsid w:val="0D423D2E"/>
    <w:rsid w:val="0D455A9D"/>
    <w:rsid w:val="0D7E1511"/>
    <w:rsid w:val="0D8F2D76"/>
    <w:rsid w:val="0DB120FB"/>
    <w:rsid w:val="0DB55A7E"/>
    <w:rsid w:val="0E0C420B"/>
    <w:rsid w:val="0E1B3AB3"/>
    <w:rsid w:val="0E2D0499"/>
    <w:rsid w:val="0E305180"/>
    <w:rsid w:val="0E482754"/>
    <w:rsid w:val="0E626CEF"/>
    <w:rsid w:val="0E6E4E58"/>
    <w:rsid w:val="0EA46AFA"/>
    <w:rsid w:val="0EB24307"/>
    <w:rsid w:val="0EDE6634"/>
    <w:rsid w:val="0F052828"/>
    <w:rsid w:val="0F266A9F"/>
    <w:rsid w:val="0F45551E"/>
    <w:rsid w:val="0F4E618A"/>
    <w:rsid w:val="0F5C3583"/>
    <w:rsid w:val="0F805F09"/>
    <w:rsid w:val="0F886855"/>
    <w:rsid w:val="0F8B73C0"/>
    <w:rsid w:val="0F8D706B"/>
    <w:rsid w:val="0FA248BE"/>
    <w:rsid w:val="0FAB0EE6"/>
    <w:rsid w:val="0FC03D4D"/>
    <w:rsid w:val="0FD516C7"/>
    <w:rsid w:val="0FDE23D0"/>
    <w:rsid w:val="0FDF5E4E"/>
    <w:rsid w:val="10030D22"/>
    <w:rsid w:val="101C1DE4"/>
    <w:rsid w:val="103B1884"/>
    <w:rsid w:val="103C3F8D"/>
    <w:rsid w:val="103D161A"/>
    <w:rsid w:val="103D279E"/>
    <w:rsid w:val="105E064F"/>
    <w:rsid w:val="108E5797"/>
    <w:rsid w:val="10A17FC6"/>
    <w:rsid w:val="10BC1B00"/>
    <w:rsid w:val="10D6509F"/>
    <w:rsid w:val="10DF2529"/>
    <w:rsid w:val="10E9174D"/>
    <w:rsid w:val="11006C59"/>
    <w:rsid w:val="11020937"/>
    <w:rsid w:val="113F43F8"/>
    <w:rsid w:val="114710E3"/>
    <w:rsid w:val="114A2242"/>
    <w:rsid w:val="115C5289"/>
    <w:rsid w:val="116A7B53"/>
    <w:rsid w:val="11863B74"/>
    <w:rsid w:val="11870710"/>
    <w:rsid w:val="11A039BA"/>
    <w:rsid w:val="11A92063"/>
    <w:rsid w:val="11B62B5B"/>
    <w:rsid w:val="11F66CD3"/>
    <w:rsid w:val="12224C04"/>
    <w:rsid w:val="125437E8"/>
    <w:rsid w:val="125F452A"/>
    <w:rsid w:val="126B0CD5"/>
    <w:rsid w:val="126B2BAF"/>
    <w:rsid w:val="127F78F8"/>
    <w:rsid w:val="1281338F"/>
    <w:rsid w:val="12C54E28"/>
    <w:rsid w:val="12D2203F"/>
    <w:rsid w:val="12F63B91"/>
    <w:rsid w:val="12FD2031"/>
    <w:rsid w:val="13344566"/>
    <w:rsid w:val="13435FA3"/>
    <w:rsid w:val="13466F74"/>
    <w:rsid w:val="13593BD4"/>
    <w:rsid w:val="13661A46"/>
    <w:rsid w:val="136C10BE"/>
    <w:rsid w:val="13703218"/>
    <w:rsid w:val="1372078D"/>
    <w:rsid w:val="137F27F1"/>
    <w:rsid w:val="13823AF7"/>
    <w:rsid w:val="139862D3"/>
    <w:rsid w:val="139D444C"/>
    <w:rsid w:val="13BD78BC"/>
    <w:rsid w:val="13C7220A"/>
    <w:rsid w:val="13C75FBD"/>
    <w:rsid w:val="13C92916"/>
    <w:rsid w:val="13D57589"/>
    <w:rsid w:val="13F60B9E"/>
    <w:rsid w:val="14112E2E"/>
    <w:rsid w:val="142961D7"/>
    <w:rsid w:val="142A67B4"/>
    <w:rsid w:val="14304EA8"/>
    <w:rsid w:val="145E5FF5"/>
    <w:rsid w:val="148828E8"/>
    <w:rsid w:val="1493602A"/>
    <w:rsid w:val="14A36EF2"/>
    <w:rsid w:val="14B36200"/>
    <w:rsid w:val="14F22057"/>
    <w:rsid w:val="151B5633"/>
    <w:rsid w:val="151F2A1C"/>
    <w:rsid w:val="15285423"/>
    <w:rsid w:val="152A14A2"/>
    <w:rsid w:val="152B0F63"/>
    <w:rsid w:val="152D26FB"/>
    <w:rsid w:val="15321E65"/>
    <w:rsid w:val="154C6CC8"/>
    <w:rsid w:val="156702FB"/>
    <w:rsid w:val="15780CF6"/>
    <w:rsid w:val="15D02D9B"/>
    <w:rsid w:val="15E45F85"/>
    <w:rsid w:val="15F319B5"/>
    <w:rsid w:val="16081DCE"/>
    <w:rsid w:val="1612280E"/>
    <w:rsid w:val="161813C9"/>
    <w:rsid w:val="164A4776"/>
    <w:rsid w:val="165B0E72"/>
    <w:rsid w:val="166479D9"/>
    <w:rsid w:val="167B3E6C"/>
    <w:rsid w:val="167F737E"/>
    <w:rsid w:val="16815ABD"/>
    <w:rsid w:val="16A64320"/>
    <w:rsid w:val="16C54209"/>
    <w:rsid w:val="16D7793C"/>
    <w:rsid w:val="16F00234"/>
    <w:rsid w:val="17276E49"/>
    <w:rsid w:val="172C72C7"/>
    <w:rsid w:val="1735433D"/>
    <w:rsid w:val="173B11A8"/>
    <w:rsid w:val="173D1103"/>
    <w:rsid w:val="173D6CAC"/>
    <w:rsid w:val="17463A28"/>
    <w:rsid w:val="17534211"/>
    <w:rsid w:val="175D1403"/>
    <w:rsid w:val="176539F1"/>
    <w:rsid w:val="176B3341"/>
    <w:rsid w:val="1770564D"/>
    <w:rsid w:val="179A2D91"/>
    <w:rsid w:val="179E7583"/>
    <w:rsid w:val="17A05598"/>
    <w:rsid w:val="17BA4457"/>
    <w:rsid w:val="17C67D1E"/>
    <w:rsid w:val="17EC2863"/>
    <w:rsid w:val="18053B63"/>
    <w:rsid w:val="18171180"/>
    <w:rsid w:val="18195A5F"/>
    <w:rsid w:val="182367A0"/>
    <w:rsid w:val="18452124"/>
    <w:rsid w:val="184B4EBB"/>
    <w:rsid w:val="18702B3C"/>
    <w:rsid w:val="18736599"/>
    <w:rsid w:val="187C6757"/>
    <w:rsid w:val="18863C79"/>
    <w:rsid w:val="18E461B2"/>
    <w:rsid w:val="18E5347C"/>
    <w:rsid w:val="18FC4FE2"/>
    <w:rsid w:val="190D7351"/>
    <w:rsid w:val="19190B26"/>
    <w:rsid w:val="192467B6"/>
    <w:rsid w:val="194B12CC"/>
    <w:rsid w:val="19707C53"/>
    <w:rsid w:val="19946E8F"/>
    <w:rsid w:val="199A4A75"/>
    <w:rsid w:val="19CA34C2"/>
    <w:rsid w:val="19D432F8"/>
    <w:rsid w:val="19D87FFB"/>
    <w:rsid w:val="19DF0EBB"/>
    <w:rsid w:val="19E15960"/>
    <w:rsid w:val="19F757DC"/>
    <w:rsid w:val="19FA1983"/>
    <w:rsid w:val="1A113062"/>
    <w:rsid w:val="1A35608B"/>
    <w:rsid w:val="1A7B5AFE"/>
    <w:rsid w:val="1A841CE1"/>
    <w:rsid w:val="1A9C26F7"/>
    <w:rsid w:val="1A9F068B"/>
    <w:rsid w:val="1AAC133F"/>
    <w:rsid w:val="1ACD4C6F"/>
    <w:rsid w:val="1AD40C32"/>
    <w:rsid w:val="1AD82765"/>
    <w:rsid w:val="1ADA4BE5"/>
    <w:rsid w:val="1AE47548"/>
    <w:rsid w:val="1AF25FE8"/>
    <w:rsid w:val="1AF72721"/>
    <w:rsid w:val="1B087F80"/>
    <w:rsid w:val="1B186B51"/>
    <w:rsid w:val="1B1D34FE"/>
    <w:rsid w:val="1B3679D6"/>
    <w:rsid w:val="1B6C2EAA"/>
    <w:rsid w:val="1B740D3F"/>
    <w:rsid w:val="1B751A18"/>
    <w:rsid w:val="1B9E791E"/>
    <w:rsid w:val="1BBA312A"/>
    <w:rsid w:val="1BBE2B48"/>
    <w:rsid w:val="1BC97F66"/>
    <w:rsid w:val="1BDA1C9E"/>
    <w:rsid w:val="1BE415A1"/>
    <w:rsid w:val="1BEB1CCF"/>
    <w:rsid w:val="1C255552"/>
    <w:rsid w:val="1C266865"/>
    <w:rsid w:val="1C3770F3"/>
    <w:rsid w:val="1C566E0E"/>
    <w:rsid w:val="1C6A2839"/>
    <w:rsid w:val="1C895986"/>
    <w:rsid w:val="1C8A6AE8"/>
    <w:rsid w:val="1CAD1AC9"/>
    <w:rsid w:val="1CBA5302"/>
    <w:rsid w:val="1CD53A47"/>
    <w:rsid w:val="1D0B6E63"/>
    <w:rsid w:val="1D2F4E6A"/>
    <w:rsid w:val="1D2F705D"/>
    <w:rsid w:val="1D457EAE"/>
    <w:rsid w:val="1D5C7625"/>
    <w:rsid w:val="1D6B1FC3"/>
    <w:rsid w:val="1D7C3458"/>
    <w:rsid w:val="1D7F1C04"/>
    <w:rsid w:val="1D911EEE"/>
    <w:rsid w:val="1D9A1CFE"/>
    <w:rsid w:val="1D9B2FE8"/>
    <w:rsid w:val="1DA103B8"/>
    <w:rsid w:val="1DB05988"/>
    <w:rsid w:val="1DBE11F7"/>
    <w:rsid w:val="1DD77EC1"/>
    <w:rsid w:val="1DE63A32"/>
    <w:rsid w:val="1DE658B6"/>
    <w:rsid w:val="1DEA7983"/>
    <w:rsid w:val="1DF44B61"/>
    <w:rsid w:val="1E0D4000"/>
    <w:rsid w:val="1E262D88"/>
    <w:rsid w:val="1E2E0774"/>
    <w:rsid w:val="1E340BF9"/>
    <w:rsid w:val="1E487F2B"/>
    <w:rsid w:val="1E6A3D0A"/>
    <w:rsid w:val="1E755F59"/>
    <w:rsid w:val="1EA9336C"/>
    <w:rsid w:val="1EB96005"/>
    <w:rsid w:val="1ED94C14"/>
    <w:rsid w:val="1F121C14"/>
    <w:rsid w:val="1F1C4775"/>
    <w:rsid w:val="1F224A82"/>
    <w:rsid w:val="1F22516B"/>
    <w:rsid w:val="1F7B374B"/>
    <w:rsid w:val="1F8B5E50"/>
    <w:rsid w:val="1F961DAA"/>
    <w:rsid w:val="1FA40F0F"/>
    <w:rsid w:val="1FC02121"/>
    <w:rsid w:val="1FC75517"/>
    <w:rsid w:val="1FD84AB6"/>
    <w:rsid w:val="202046ED"/>
    <w:rsid w:val="2025253D"/>
    <w:rsid w:val="206A238E"/>
    <w:rsid w:val="2076687E"/>
    <w:rsid w:val="207C326F"/>
    <w:rsid w:val="20850F5E"/>
    <w:rsid w:val="2092546A"/>
    <w:rsid w:val="20A0419F"/>
    <w:rsid w:val="20AC5BA8"/>
    <w:rsid w:val="20B0387E"/>
    <w:rsid w:val="20CB46D5"/>
    <w:rsid w:val="21052421"/>
    <w:rsid w:val="212705E9"/>
    <w:rsid w:val="212E41BF"/>
    <w:rsid w:val="213E34FF"/>
    <w:rsid w:val="21441047"/>
    <w:rsid w:val="215B01D1"/>
    <w:rsid w:val="21600CBF"/>
    <w:rsid w:val="216157E6"/>
    <w:rsid w:val="21981572"/>
    <w:rsid w:val="21E11F4D"/>
    <w:rsid w:val="220756C3"/>
    <w:rsid w:val="22160862"/>
    <w:rsid w:val="222340FA"/>
    <w:rsid w:val="22343F28"/>
    <w:rsid w:val="223B2D2E"/>
    <w:rsid w:val="2240355A"/>
    <w:rsid w:val="225C42C2"/>
    <w:rsid w:val="22814F7C"/>
    <w:rsid w:val="228F4CC6"/>
    <w:rsid w:val="229E1D66"/>
    <w:rsid w:val="22B95F31"/>
    <w:rsid w:val="22C2221C"/>
    <w:rsid w:val="22C477CA"/>
    <w:rsid w:val="22C8536D"/>
    <w:rsid w:val="22E8207E"/>
    <w:rsid w:val="22E97D08"/>
    <w:rsid w:val="22F34967"/>
    <w:rsid w:val="230F73E8"/>
    <w:rsid w:val="231F3CBF"/>
    <w:rsid w:val="2328499D"/>
    <w:rsid w:val="232C7550"/>
    <w:rsid w:val="2361631D"/>
    <w:rsid w:val="23657B51"/>
    <w:rsid w:val="237C7FCD"/>
    <w:rsid w:val="2397137D"/>
    <w:rsid w:val="23C54511"/>
    <w:rsid w:val="23ED2358"/>
    <w:rsid w:val="24340A4D"/>
    <w:rsid w:val="243B18AB"/>
    <w:rsid w:val="244871F4"/>
    <w:rsid w:val="246C2EE2"/>
    <w:rsid w:val="24724C70"/>
    <w:rsid w:val="247B0838"/>
    <w:rsid w:val="248148EB"/>
    <w:rsid w:val="249E2B48"/>
    <w:rsid w:val="24B04FD7"/>
    <w:rsid w:val="24D7535A"/>
    <w:rsid w:val="24E4578A"/>
    <w:rsid w:val="25085C9F"/>
    <w:rsid w:val="252B060A"/>
    <w:rsid w:val="25437C45"/>
    <w:rsid w:val="25673CD1"/>
    <w:rsid w:val="257E217F"/>
    <w:rsid w:val="257F153E"/>
    <w:rsid w:val="25985ED1"/>
    <w:rsid w:val="25A641D2"/>
    <w:rsid w:val="25B96995"/>
    <w:rsid w:val="25C71753"/>
    <w:rsid w:val="25C83CF0"/>
    <w:rsid w:val="25DE0620"/>
    <w:rsid w:val="25F314E0"/>
    <w:rsid w:val="261F3755"/>
    <w:rsid w:val="26251BFC"/>
    <w:rsid w:val="262800C8"/>
    <w:rsid w:val="26306192"/>
    <w:rsid w:val="264F5387"/>
    <w:rsid w:val="26582448"/>
    <w:rsid w:val="265E5CA4"/>
    <w:rsid w:val="267176A3"/>
    <w:rsid w:val="26727C5E"/>
    <w:rsid w:val="268672D5"/>
    <w:rsid w:val="26C70279"/>
    <w:rsid w:val="26E23F6E"/>
    <w:rsid w:val="26F027C5"/>
    <w:rsid w:val="27003D38"/>
    <w:rsid w:val="270F3B4C"/>
    <w:rsid w:val="27145EFE"/>
    <w:rsid w:val="27182A58"/>
    <w:rsid w:val="271F111A"/>
    <w:rsid w:val="27270047"/>
    <w:rsid w:val="27334A5B"/>
    <w:rsid w:val="27343E31"/>
    <w:rsid w:val="27360811"/>
    <w:rsid w:val="273D7EEF"/>
    <w:rsid w:val="2747065F"/>
    <w:rsid w:val="27504BCD"/>
    <w:rsid w:val="275B4D2E"/>
    <w:rsid w:val="275D2395"/>
    <w:rsid w:val="277D291F"/>
    <w:rsid w:val="27B711E8"/>
    <w:rsid w:val="27DD75D7"/>
    <w:rsid w:val="27FF0C2D"/>
    <w:rsid w:val="281E32E7"/>
    <w:rsid w:val="28201E19"/>
    <w:rsid w:val="28216963"/>
    <w:rsid w:val="28277678"/>
    <w:rsid w:val="283320F5"/>
    <w:rsid w:val="28466CBC"/>
    <w:rsid w:val="28BB5914"/>
    <w:rsid w:val="28BC7907"/>
    <w:rsid w:val="28C0711E"/>
    <w:rsid w:val="28DB6E54"/>
    <w:rsid w:val="28DD659F"/>
    <w:rsid w:val="28EA482A"/>
    <w:rsid w:val="28EE546F"/>
    <w:rsid w:val="28F25888"/>
    <w:rsid w:val="28F968B0"/>
    <w:rsid w:val="290246A4"/>
    <w:rsid w:val="290E5763"/>
    <w:rsid w:val="290F3DD1"/>
    <w:rsid w:val="29147F6D"/>
    <w:rsid w:val="292652DC"/>
    <w:rsid w:val="292954D0"/>
    <w:rsid w:val="296A74D8"/>
    <w:rsid w:val="29820AB2"/>
    <w:rsid w:val="298B6D36"/>
    <w:rsid w:val="298D1FAA"/>
    <w:rsid w:val="29A24CB1"/>
    <w:rsid w:val="29B7768C"/>
    <w:rsid w:val="29C2382F"/>
    <w:rsid w:val="29C446DF"/>
    <w:rsid w:val="29C75C4C"/>
    <w:rsid w:val="29CB52A0"/>
    <w:rsid w:val="29D76C58"/>
    <w:rsid w:val="29E21551"/>
    <w:rsid w:val="29EC216F"/>
    <w:rsid w:val="29ED7E11"/>
    <w:rsid w:val="2A0011CA"/>
    <w:rsid w:val="2A0A6958"/>
    <w:rsid w:val="2A315EFF"/>
    <w:rsid w:val="2A5B6119"/>
    <w:rsid w:val="2A6319D1"/>
    <w:rsid w:val="2A7875E0"/>
    <w:rsid w:val="2AAE1A83"/>
    <w:rsid w:val="2ABE3495"/>
    <w:rsid w:val="2B00686E"/>
    <w:rsid w:val="2B193AE4"/>
    <w:rsid w:val="2B2D62F8"/>
    <w:rsid w:val="2B3F303C"/>
    <w:rsid w:val="2B703696"/>
    <w:rsid w:val="2BAA6434"/>
    <w:rsid w:val="2BB81BD9"/>
    <w:rsid w:val="2BB875AF"/>
    <w:rsid w:val="2BCA7731"/>
    <w:rsid w:val="2BD12A7C"/>
    <w:rsid w:val="2BDB26FC"/>
    <w:rsid w:val="2BEB69DD"/>
    <w:rsid w:val="2BFC7361"/>
    <w:rsid w:val="2C265B00"/>
    <w:rsid w:val="2C285738"/>
    <w:rsid w:val="2C4E30EE"/>
    <w:rsid w:val="2C62357C"/>
    <w:rsid w:val="2C7E3E30"/>
    <w:rsid w:val="2C8041AD"/>
    <w:rsid w:val="2C842D93"/>
    <w:rsid w:val="2CA23DA6"/>
    <w:rsid w:val="2CA27E6A"/>
    <w:rsid w:val="2CA5591B"/>
    <w:rsid w:val="2CD53E68"/>
    <w:rsid w:val="2CD739E1"/>
    <w:rsid w:val="2CDF1A57"/>
    <w:rsid w:val="2D494523"/>
    <w:rsid w:val="2D650506"/>
    <w:rsid w:val="2D7B27DC"/>
    <w:rsid w:val="2D8E19C2"/>
    <w:rsid w:val="2D9360A6"/>
    <w:rsid w:val="2D9E2598"/>
    <w:rsid w:val="2DAB27DC"/>
    <w:rsid w:val="2DAD3664"/>
    <w:rsid w:val="2DCD41B6"/>
    <w:rsid w:val="2DCF5BC7"/>
    <w:rsid w:val="2DDA130D"/>
    <w:rsid w:val="2E036385"/>
    <w:rsid w:val="2E0A49C3"/>
    <w:rsid w:val="2E210A60"/>
    <w:rsid w:val="2E25753C"/>
    <w:rsid w:val="2E3305CD"/>
    <w:rsid w:val="2E3D0F0C"/>
    <w:rsid w:val="2E3D769E"/>
    <w:rsid w:val="2E4B4641"/>
    <w:rsid w:val="2E6B5C43"/>
    <w:rsid w:val="2E703002"/>
    <w:rsid w:val="2E721D27"/>
    <w:rsid w:val="2E73257B"/>
    <w:rsid w:val="2EA72BC4"/>
    <w:rsid w:val="2EAB796B"/>
    <w:rsid w:val="2EB05DA8"/>
    <w:rsid w:val="2EFC2E68"/>
    <w:rsid w:val="2F237FE9"/>
    <w:rsid w:val="2F4B4B3E"/>
    <w:rsid w:val="2FAE05A3"/>
    <w:rsid w:val="2FC3490B"/>
    <w:rsid w:val="2FF72A2C"/>
    <w:rsid w:val="2FFC6DFB"/>
    <w:rsid w:val="300F23C9"/>
    <w:rsid w:val="30211BC6"/>
    <w:rsid w:val="307565EE"/>
    <w:rsid w:val="30A42538"/>
    <w:rsid w:val="30AD083F"/>
    <w:rsid w:val="30DD1628"/>
    <w:rsid w:val="30FA15B8"/>
    <w:rsid w:val="30FF6DA6"/>
    <w:rsid w:val="31101716"/>
    <w:rsid w:val="311B3260"/>
    <w:rsid w:val="3131731C"/>
    <w:rsid w:val="31334E46"/>
    <w:rsid w:val="31407E51"/>
    <w:rsid w:val="31453A47"/>
    <w:rsid w:val="3155215F"/>
    <w:rsid w:val="315E5D1D"/>
    <w:rsid w:val="31623BDD"/>
    <w:rsid w:val="31C93810"/>
    <w:rsid w:val="31CD0D39"/>
    <w:rsid w:val="31EF0F88"/>
    <w:rsid w:val="32065DA1"/>
    <w:rsid w:val="327A5CA4"/>
    <w:rsid w:val="327A798C"/>
    <w:rsid w:val="328C1C17"/>
    <w:rsid w:val="32974DCF"/>
    <w:rsid w:val="329C3F0C"/>
    <w:rsid w:val="32C55E16"/>
    <w:rsid w:val="32CE2FBA"/>
    <w:rsid w:val="32CF4123"/>
    <w:rsid w:val="3304561E"/>
    <w:rsid w:val="330465D2"/>
    <w:rsid w:val="331751F3"/>
    <w:rsid w:val="336855B7"/>
    <w:rsid w:val="336F513D"/>
    <w:rsid w:val="33C161D6"/>
    <w:rsid w:val="33C72DAF"/>
    <w:rsid w:val="33EC0485"/>
    <w:rsid w:val="33ED56C2"/>
    <w:rsid w:val="33EF3835"/>
    <w:rsid w:val="34193C89"/>
    <w:rsid w:val="341C6DED"/>
    <w:rsid w:val="344C063B"/>
    <w:rsid w:val="345669A4"/>
    <w:rsid w:val="34702C71"/>
    <w:rsid w:val="347D5C10"/>
    <w:rsid w:val="34882369"/>
    <w:rsid w:val="34D21A4D"/>
    <w:rsid w:val="34FC38CA"/>
    <w:rsid w:val="350B5860"/>
    <w:rsid w:val="352A17EF"/>
    <w:rsid w:val="352C7BD8"/>
    <w:rsid w:val="35724856"/>
    <w:rsid w:val="35CA56BD"/>
    <w:rsid w:val="35EC223F"/>
    <w:rsid w:val="35F04067"/>
    <w:rsid w:val="35F25212"/>
    <w:rsid w:val="35F555C2"/>
    <w:rsid w:val="35FB61AC"/>
    <w:rsid w:val="36002C27"/>
    <w:rsid w:val="3649468A"/>
    <w:rsid w:val="3653058F"/>
    <w:rsid w:val="366E7DB9"/>
    <w:rsid w:val="36761206"/>
    <w:rsid w:val="36781F47"/>
    <w:rsid w:val="367B7D0A"/>
    <w:rsid w:val="36923817"/>
    <w:rsid w:val="369F4B6F"/>
    <w:rsid w:val="36AB085D"/>
    <w:rsid w:val="36BB4924"/>
    <w:rsid w:val="36D26B1C"/>
    <w:rsid w:val="36F53E87"/>
    <w:rsid w:val="37012781"/>
    <w:rsid w:val="373105DA"/>
    <w:rsid w:val="373915A7"/>
    <w:rsid w:val="376B4B47"/>
    <w:rsid w:val="37BD4CD7"/>
    <w:rsid w:val="37D93DC5"/>
    <w:rsid w:val="381E0C74"/>
    <w:rsid w:val="383E7833"/>
    <w:rsid w:val="38481759"/>
    <w:rsid w:val="385521D2"/>
    <w:rsid w:val="38573C53"/>
    <w:rsid w:val="38811A32"/>
    <w:rsid w:val="38A81AD5"/>
    <w:rsid w:val="38B00764"/>
    <w:rsid w:val="38BF34C1"/>
    <w:rsid w:val="38D55DE4"/>
    <w:rsid w:val="38FA3841"/>
    <w:rsid w:val="390E0500"/>
    <w:rsid w:val="390F2B95"/>
    <w:rsid w:val="3917383A"/>
    <w:rsid w:val="391F7E13"/>
    <w:rsid w:val="398B2DF8"/>
    <w:rsid w:val="39904BDF"/>
    <w:rsid w:val="399621F7"/>
    <w:rsid w:val="399C7867"/>
    <w:rsid w:val="399E7E74"/>
    <w:rsid w:val="39A56B9F"/>
    <w:rsid w:val="39CE1AF2"/>
    <w:rsid w:val="39E66E25"/>
    <w:rsid w:val="39E7372B"/>
    <w:rsid w:val="39F50E2C"/>
    <w:rsid w:val="39FB1DBB"/>
    <w:rsid w:val="3A184B1B"/>
    <w:rsid w:val="3A4248B9"/>
    <w:rsid w:val="3A440649"/>
    <w:rsid w:val="3A5070FC"/>
    <w:rsid w:val="3A5256DE"/>
    <w:rsid w:val="3A54257E"/>
    <w:rsid w:val="3A7873BB"/>
    <w:rsid w:val="3AC3717D"/>
    <w:rsid w:val="3ACB05D6"/>
    <w:rsid w:val="3ACC7730"/>
    <w:rsid w:val="3AD65D15"/>
    <w:rsid w:val="3AED4063"/>
    <w:rsid w:val="3AF348AD"/>
    <w:rsid w:val="3AFF44A4"/>
    <w:rsid w:val="3B123191"/>
    <w:rsid w:val="3B1D0A5B"/>
    <w:rsid w:val="3B3554E4"/>
    <w:rsid w:val="3B4508D0"/>
    <w:rsid w:val="3B474952"/>
    <w:rsid w:val="3B5224A4"/>
    <w:rsid w:val="3B5C6D66"/>
    <w:rsid w:val="3B6811AE"/>
    <w:rsid w:val="3B6A410F"/>
    <w:rsid w:val="3BD31641"/>
    <w:rsid w:val="3BE350EF"/>
    <w:rsid w:val="3BF37D07"/>
    <w:rsid w:val="3C793129"/>
    <w:rsid w:val="3CA52146"/>
    <w:rsid w:val="3CB82DFE"/>
    <w:rsid w:val="3CBE7902"/>
    <w:rsid w:val="3CD101F5"/>
    <w:rsid w:val="3CD52880"/>
    <w:rsid w:val="3D052FCC"/>
    <w:rsid w:val="3D2C2DB7"/>
    <w:rsid w:val="3D6B6F85"/>
    <w:rsid w:val="3DB1664C"/>
    <w:rsid w:val="3DCB588F"/>
    <w:rsid w:val="3DD6327F"/>
    <w:rsid w:val="3DE511B8"/>
    <w:rsid w:val="3DE71A0D"/>
    <w:rsid w:val="3E0E748E"/>
    <w:rsid w:val="3E326655"/>
    <w:rsid w:val="3E341331"/>
    <w:rsid w:val="3E436534"/>
    <w:rsid w:val="3E5770C4"/>
    <w:rsid w:val="3E5C5495"/>
    <w:rsid w:val="3E975F50"/>
    <w:rsid w:val="3EEA273F"/>
    <w:rsid w:val="3F090EE2"/>
    <w:rsid w:val="3F167D0F"/>
    <w:rsid w:val="3F370131"/>
    <w:rsid w:val="3F4D5EE2"/>
    <w:rsid w:val="3F5A775E"/>
    <w:rsid w:val="3F662D68"/>
    <w:rsid w:val="3F7A5F57"/>
    <w:rsid w:val="3F91249B"/>
    <w:rsid w:val="3FA56E51"/>
    <w:rsid w:val="3FA77356"/>
    <w:rsid w:val="3FB059D4"/>
    <w:rsid w:val="3FBF304A"/>
    <w:rsid w:val="3FBF6A4E"/>
    <w:rsid w:val="3FCC5166"/>
    <w:rsid w:val="3FE63BF2"/>
    <w:rsid w:val="3FF63CA9"/>
    <w:rsid w:val="401828F7"/>
    <w:rsid w:val="4021447B"/>
    <w:rsid w:val="40324B53"/>
    <w:rsid w:val="403C48C9"/>
    <w:rsid w:val="404970F1"/>
    <w:rsid w:val="40580179"/>
    <w:rsid w:val="40654DC5"/>
    <w:rsid w:val="4082180D"/>
    <w:rsid w:val="40A12734"/>
    <w:rsid w:val="40E8781C"/>
    <w:rsid w:val="40EE4F51"/>
    <w:rsid w:val="40EF4244"/>
    <w:rsid w:val="41265D6F"/>
    <w:rsid w:val="412B332C"/>
    <w:rsid w:val="41304DF5"/>
    <w:rsid w:val="41460379"/>
    <w:rsid w:val="415D0B38"/>
    <w:rsid w:val="416F3037"/>
    <w:rsid w:val="4173441C"/>
    <w:rsid w:val="41845570"/>
    <w:rsid w:val="419E22FF"/>
    <w:rsid w:val="41B752E0"/>
    <w:rsid w:val="41B851A1"/>
    <w:rsid w:val="41C83B8F"/>
    <w:rsid w:val="41D47B66"/>
    <w:rsid w:val="421D6C1B"/>
    <w:rsid w:val="423A1F78"/>
    <w:rsid w:val="423A3E10"/>
    <w:rsid w:val="4243600F"/>
    <w:rsid w:val="42D06966"/>
    <w:rsid w:val="431F6388"/>
    <w:rsid w:val="43406226"/>
    <w:rsid w:val="43522F8B"/>
    <w:rsid w:val="4376563F"/>
    <w:rsid w:val="4378135A"/>
    <w:rsid w:val="43882D11"/>
    <w:rsid w:val="43A24B62"/>
    <w:rsid w:val="43A83C34"/>
    <w:rsid w:val="43B6162D"/>
    <w:rsid w:val="43D85A47"/>
    <w:rsid w:val="43E31A3B"/>
    <w:rsid w:val="43E90673"/>
    <w:rsid w:val="44076FDC"/>
    <w:rsid w:val="44105922"/>
    <w:rsid w:val="4413477E"/>
    <w:rsid w:val="442540D1"/>
    <w:rsid w:val="442A5F0D"/>
    <w:rsid w:val="44304833"/>
    <w:rsid w:val="4441183E"/>
    <w:rsid w:val="445E0F0C"/>
    <w:rsid w:val="4477145A"/>
    <w:rsid w:val="447F2EFD"/>
    <w:rsid w:val="44817458"/>
    <w:rsid w:val="44A654F2"/>
    <w:rsid w:val="44B419C5"/>
    <w:rsid w:val="44CC7DFE"/>
    <w:rsid w:val="44CE29A6"/>
    <w:rsid w:val="44DB6F6C"/>
    <w:rsid w:val="44EA7DC0"/>
    <w:rsid w:val="44F72F6F"/>
    <w:rsid w:val="45182D1E"/>
    <w:rsid w:val="45260A34"/>
    <w:rsid w:val="452A5743"/>
    <w:rsid w:val="454B77A0"/>
    <w:rsid w:val="456841C6"/>
    <w:rsid w:val="456F7C3E"/>
    <w:rsid w:val="458B7246"/>
    <w:rsid w:val="458F68F1"/>
    <w:rsid w:val="45BC2FAC"/>
    <w:rsid w:val="45C13886"/>
    <w:rsid w:val="45FE5E19"/>
    <w:rsid w:val="45FF6F50"/>
    <w:rsid w:val="460062AF"/>
    <w:rsid w:val="460B247F"/>
    <w:rsid w:val="46162856"/>
    <w:rsid w:val="46162BDF"/>
    <w:rsid w:val="46333841"/>
    <w:rsid w:val="46537B32"/>
    <w:rsid w:val="4679722E"/>
    <w:rsid w:val="467F30C1"/>
    <w:rsid w:val="46BC33FE"/>
    <w:rsid w:val="46EE4786"/>
    <w:rsid w:val="46F71E5E"/>
    <w:rsid w:val="470949F2"/>
    <w:rsid w:val="470F0DEE"/>
    <w:rsid w:val="47107CA8"/>
    <w:rsid w:val="47246257"/>
    <w:rsid w:val="472D2F57"/>
    <w:rsid w:val="47524792"/>
    <w:rsid w:val="47561B63"/>
    <w:rsid w:val="475C64DC"/>
    <w:rsid w:val="4760689B"/>
    <w:rsid w:val="4768441C"/>
    <w:rsid w:val="477838ED"/>
    <w:rsid w:val="47833C25"/>
    <w:rsid w:val="47AB360E"/>
    <w:rsid w:val="47AE3AD2"/>
    <w:rsid w:val="47B1251D"/>
    <w:rsid w:val="47E20D12"/>
    <w:rsid w:val="47F6484C"/>
    <w:rsid w:val="482C79CA"/>
    <w:rsid w:val="485144FC"/>
    <w:rsid w:val="48657560"/>
    <w:rsid w:val="48765336"/>
    <w:rsid w:val="488C734B"/>
    <w:rsid w:val="48A11695"/>
    <w:rsid w:val="48AA54D8"/>
    <w:rsid w:val="48AB0713"/>
    <w:rsid w:val="48BD519E"/>
    <w:rsid w:val="48C27C50"/>
    <w:rsid w:val="492C05F0"/>
    <w:rsid w:val="492C76D1"/>
    <w:rsid w:val="495C4A24"/>
    <w:rsid w:val="497C50C6"/>
    <w:rsid w:val="49BD0A0A"/>
    <w:rsid w:val="49FF1E9A"/>
    <w:rsid w:val="4A003DEA"/>
    <w:rsid w:val="4A0E3F26"/>
    <w:rsid w:val="4A0F1B30"/>
    <w:rsid w:val="4A1D4CBC"/>
    <w:rsid w:val="4A332FCD"/>
    <w:rsid w:val="4A3D2AA8"/>
    <w:rsid w:val="4A5F5D51"/>
    <w:rsid w:val="4A6C78D2"/>
    <w:rsid w:val="4A7144FF"/>
    <w:rsid w:val="4A794CC5"/>
    <w:rsid w:val="4A7A3B42"/>
    <w:rsid w:val="4A7C0A70"/>
    <w:rsid w:val="4A7C48A1"/>
    <w:rsid w:val="4A7F45C2"/>
    <w:rsid w:val="4A902B96"/>
    <w:rsid w:val="4A9517DF"/>
    <w:rsid w:val="4AAF6583"/>
    <w:rsid w:val="4ABA0076"/>
    <w:rsid w:val="4AC849B2"/>
    <w:rsid w:val="4ACB4C2B"/>
    <w:rsid w:val="4B391A1C"/>
    <w:rsid w:val="4B6B0F14"/>
    <w:rsid w:val="4B902270"/>
    <w:rsid w:val="4B992317"/>
    <w:rsid w:val="4B9E36DA"/>
    <w:rsid w:val="4BA021F2"/>
    <w:rsid w:val="4BAB6779"/>
    <w:rsid w:val="4BAC35DE"/>
    <w:rsid w:val="4BC9102D"/>
    <w:rsid w:val="4BFC65E6"/>
    <w:rsid w:val="4C0020E8"/>
    <w:rsid w:val="4C096202"/>
    <w:rsid w:val="4C1E288B"/>
    <w:rsid w:val="4C281896"/>
    <w:rsid w:val="4C5B7CD2"/>
    <w:rsid w:val="4C6A3436"/>
    <w:rsid w:val="4C7D022F"/>
    <w:rsid w:val="4C91290B"/>
    <w:rsid w:val="4CDA4559"/>
    <w:rsid w:val="4CDD2A4D"/>
    <w:rsid w:val="4CE95BB9"/>
    <w:rsid w:val="4CF4075C"/>
    <w:rsid w:val="4D8E53C8"/>
    <w:rsid w:val="4DAD0184"/>
    <w:rsid w:val="4DB91C24"/>
    <w:rsid w:val="4DD040CC"/>
    <w:rsid w:val="4DDB4299"/>
    <w:rsid w:val="4DDE7D79"/>
    <w:rsid w:val="4DE409B4"/>
    <w:rsid w:val="4DE97FE4"/>
    <w:rsid w:val="4E1110CA"/>
    <w:rsid w:val="4E2625A9"/>
    <w:rsid w:val="4E436526"/>
    <w:rsid w:val="4E64205C"/>
    <w:rsid w:val="4E797D76"/>
    <w:rsid w:val="4EB46731"/>
    <w:rsid w:val="4EBF64F9"/>
    <w:rsid w:val="4EC012A0"/>
    <w:rsid w:val="4ECF3EEA"/>
    <w:rsid w:val="4EEE0796"/>
    <w:rsid w:val="4EEF3F9D"/>
    <w:rsid w:val="4F191A43"/>
    <w:rsid w:val="4F3A04A0"/>
    <w:rsid w:val="4F673C66"/>
    <w:rsid w:val="4F8A2084"/>
    <w:rsid w:val="4F8D6241"/>
    <w:rsid w:val="4FBD42E5"/>
    <w:rsid w:val="4FD67B87"/>
    <w:rsid w:val="4FE9661E"/>
    <w:rsid w:val="4FF82BEA"/>
    <w:rsid w:val="4FFD7FDE"/>
    <w:rsid w:val="4FFE44B8"/>
    <w:rsid w:val="500004B1"/>
    <w:rsid w:val="5024348D"/>
    <w:rsid w:val="50644B9D"/>
    <w:rsid w:val="50AD4052"/>
    <w:rsid w:val="50B746F8"/>
    <w:rsid w:val="50B96C00"/>
    <w:rsid w:val="50BD18C5"/>
    <w:rsid w:val="510E4E8A"/>
    <w:rsid w:val="511777EA"/>
    <w:rsid w:val="51301BAD"/>
    <w:rsid w:val="51430EB7"/>
    <w:rsid w:val="514C1331"/>
    <w:rsid w:val="519606C2"/>
    <w:rsid w:val="51BC7146"/>
    <w:rsid w:val="51C504CB"/>
    <w:rsid w:val="51D55CC8"/>
    <w:rsid w:val="51E81F81"/>
    <w:rsid w:val="52182826"/>
    <w:rsid w:val="52184D2F"/>
    <w:rsid w:val="522D5708"/>
    <w:rsid w:val="522E120D"/>
    <w:rsid w:val="52367345"/>
    <w:rsid w:val="5250439C"/>
    <w:rsid w:val="52931353"/>
    <w:rsid w:val="52BA45D2"/>
    <w:rsid w:val="52C354C8"/>
    <w:rsid w:val="52FA1CE1"/>
    <w:rsid w:val="53131E6D"/>
    <w:rsid w:val="5360147B"/>
    <w:rsid w:val="538378E7"/>
    <w:rsid w:val="53DD2AE1"/>
    <w:rsid w:val="53F747CC"/>
    <w:rsid w:val="53F76AA5"/>
    <w:rsid w:val="540E4209"/>
    <w:rsid w:val="542C1B67"/>
    <w:rsid w:val="54425F17"/>
    <w:rsid w:val="546626D6"/>
    <w:rsid w:val="54712E66"/>
    <w:rsid w:val="5479292E"/>
    <w:rsid w:val="5492778F"/>
    <w:rsid w:val="54B13050"/>
    <w:rsid w:val="54BF40B9"/>
    <w:rsid w:val="54C03EE9"/>
    <w:rsid w:val="54C56C9C"/>
    <w:rsid w:val="54C63414"/>
    <w:rsid w:val="54D233FC"/>
    <w:rsid w:val="54EF5175"/>
    <w:rsid w:val="54F343A7"/>
    <w:rsid w:val="5525336E"/>
    <w:rsid w:val="5525629C"/>
    <w:rsid w:val="55286EA0"/>
    <w:rsid w:val="552C78C2"/>
    <w:rsid w:val="554635CA"/>
    <w:rsid w:val="555552A0"/>
    <w:rsid w:val="557D644E"/>
    <w:rsid w:val="557E3F74"/>
    <w:rsid w:val="55A736AD"/>
    <w:rsid w:val="55B16D40"/>
    <w:rsid w:val="55BE4CEA"/>
    <w:rsid w:val="55D344E0"/>
    <w:rsid w:val="55E132C6"/>
    <w:rsid w:val="55E756C6"/>
    <w:rsid w:val="55F4113A"/>
    <w:rsid w:val="55F97318"/>
    <w:rsid w:val="565957BD"/>
    <w:rsid w:val="566136BD"/>
    <w:rsid w:val="56671E80"/>
    <w:rsid w:val="566771F3"/>
    <w:rsid w:val="566D0615"/>
    <w:rsid w:val="56707E38"/>
    <w:rsid w:val="56827242"/>
    <w:rsid w:val="56933C1B"/>
    <w:rsid w:val="5696334E"/>
    <w:rsid w:val="569B6C64"/>
    <w:rsid w:val="56BC6A82"/>
    <w:rsid w:val="56C71683"/>
    <w:rsid w:val="56CB453E"/>
    <w:rsid w:val="56EF4516"/>
    <w:rsid w:val="56F42AA4"/>
    <w:rsid w:val="56FF7E52"/>
    <w:rsid w:val="571706B5"/>
    <w:rsid w:val="57190DEB"/>
    <w:rsid w:val="572F172C"/>
    <w:rsid w:val="575873C6"/>
    <w:rsid w:val="57735621"/>
    <w:rsid w:val="577B076B"/>
    <w:rsid w:val="57817F67"/>
    <w:rsid w:val="57837DF6"/>
    <w:rsid w:val="579351BB"/>
    <w:rsid w:val="579E7F9F"/>
    <w:rsid w:val="57AF0367"/>
    <w:rsid w:val="57B51776"/>
    <w:rsid w:val="57B93E46"/>
    <w:rsid w:val="57E5652D"/>
    <w:rsid w:val="57E83BD6"/>
    <w:rsid w:val="57F156B9"/>
    <w:rsid w:val="58156AE7"/>
    <w:rsid w:val="582D7B5E"/>
    <w:rsid w:val="583D09BF"/>
    <w:rsid w:val="58647FBD"/>
    <w:rsid w:val="5870370A"/>
    <w:rsid w:val="58873140"/>
    <w:rsid w:val="5893114C"/>
    <w:rsid w:val="58A1061D"/>
    <w:rsid w:val="58A62AD6"/>
    <w:rsid w:val="58AB32D2"/>
    <w:rsid w:val="58BF1425"/>
    <w:rsid w:val="58C12D9E"/>
    <w:rsid w:val="58D25C1A"/>
    <w:rsid w:val="58E372A6"/>
    <w:rsid w:val="58EC7A0E"/>
    <w:rsid w:val="58F20439"/>
    <w:rsid w:val="58FF0C45"/>
    <w:rsid w:val="592904B0"/>
    <w:rsid w:val="592B217B"/>
    <w:rsid w:val="59562857"/>
    <w:rsid w:val="595856B5"/>
    <w:rsid w:val="59613FBF"/>
    <w:rsid w:val="59694442"/>
    <w:rsid w:val="598E4420"/>
    <w:rsid w:val="5993402F"/>
    <w:rsid w:val="59CB26CC"/>
    <w:rsid w:val="59D3547E"/>
    <w:rsid w:val="59DC2703"/>
    <w:rsid w:val="59EA519D"/>
    <w:rsid w:val="59EE65F6"/>
    <w:rsid w:val="59FE6892"/>
    <w:rsid w:val="5A0017A5"/>
    <w:rsid w:val="5A0A0E5B"/>
    <w:rsid w:val="5A1B7085"/>
    <w:rsid w:val="5A4F61B0"/>
    <w:rsid w:val="5A525EF1"/>
    <w:rsid w:val="5A6B251E"/>
    <w:rsid w:val="5A75078E"/>
    <w:rsid w:val="5AAB2041"/>
    <w:rsid w:val="5AB460BB"/>
    <w:rsid w:val="5AB70A9B"/>
    <w:rsid w:val="5ADD634C"/>
    <w:rsid w:val="5AE7257F"/>
    <w:rsid w:val="5B086CEF"/>
    <w:rsid w:val="5B1D1A48"/>
    <w:rsid w:val="5B3B4DF4"/>
    <w:rsid w:val="5B4638E5"/>
    <w:rsid w:val="5B53482D"/>
    <w:rsid w:val="5B712298"/>
    <w:rsid w:val="5B7200D7"/>
    <w:rsid w:val="5B9C4224"/>
    <w:rsid w:val="5B9F2B14"/>
    <w:rsid w:val="5BAA5CF8"/>
    <w:rsid w:val="5BB21BF4"/>
    <w:rsid w:val="5BBC7B82"/>
    <w:rsid w:val="5BC2265A"/>
    <w:rsid w:val="5BD75E56"/>
    <w:rsid w:val="5BED5D80"/>
    <w:rsid w:val="5BF76BCF"/>
    <w:rsid w:val="5C026A15"/>
    <w:rsid w:val="5C385BF7"/>
    <w:rsid w:val="5C584889"/>
    <w:rsid w:val="5C631477"/>
    <w:rsid w:val="5C676E60"/>
    <w:rsid w:val="5C695790"/>
    <w:rsid w:val="5C817D86"/>
    <w:rsid w:val="5C92710D"/>
    <w:rsid w:val="5CBB6656"/>
    <w:rsid w:val="5CF35248"/>
    <w:rsid w:val="5CF578CD"/>
    <w:rsid w:val="5D0C4E6C"/>
    <w:rsid w:val="5D2B3B10"/>
    <w:rsid w:val="5D537217"/>
    <w:rsid w:val="5D6B3560"/>
    <w:rsid w:val="5D733AE3"/>
    <w:rsid w:val="5D797AD3"/>
    <w:rsid w:val="5D8233DD"/>
    <w:rsid w:val="5DBD7BC2"/>
    <w:rsid w:val="5DD13B11"/>
    <w:rsid w:val="5DD1409D"/>
    <w:rsid w:val="5DDA7B5F"/>
    <w:rsid w:val="5DEC13EB"/>
    <w:rsid w:val="5DF94333"/>
    <w:rsid w:val="5E0F2D96"/>
    <w:rsid w:val="5E153A5E"/>
    <w:rsid w:val="5E3E3C1C"/>
    <w:rsid w:val="5E56184D"/>
    <w:rsid w:val="5E5F59C9"/>
    <w:rsid w:val="5E710B1A"/>
    <w:rsid w:val="5E9C5DBA"/>
    <w:rsid w:val="5EA93D48"/>
    <w:rsid w:val="5EC208A0"/>
    <w:rsid w:val="5ED21E5A"/>
    <w:rsid w:val="5EFE6CA1"/>
    <w:rsid w:val="5F0A3389"/>
    <w:rsid w:val="5F0A34BF"/>
    <w:rsid w:val="5F257B49"/>
    <w:rsid w:val="5F3B31DB"/>
    <w:rsid w:val="5F447920"/>
    <w:rsid w:val="5F653B9C"/>
    <w:rsid w:val="5F654BDD"/>
    <w:rsid w:val="5F661E2D"/>
    <w:rsid w:val="5F84502C"/>
    <w:rsid w:val="5F985E5C"/>
    <w:rsid w:val="5FA24458"/>
    <w:rsid w:val="5FAF48A8"/>
    <w:rsid w:val="5FB322B4"/>
    <w:rsid w:val="5FEA2932"/>
    <w:rsid w:val="5FEA6DCB"/>
    <w:rsid w:val="5FFD00DA"/>
    <w:rsid w:val="60003EC9"/>
    <w:rsid w:val="60052348"/>
    <w:rsid w:val="60227795"/>
    <w:rsid w:val="60246A87"/>
    <w:rsid w:val="606162B2"/>
    <w:rsid w:val="60665C8E"/>
    <w:rsid w:val="60670115"/>
    <w:rsid w:val="606B1843"/>
    <w:rsid w:val="6072084F"/>
    <w:rsid w:val="608811DC"/>
    <w:rsid w:val="60921CA1"/>
    <w:rsid w:val="6098397E"/>
    <w:rsid w:val="60A23D4F"/>
    <w:rsid w:val="60E43035"/>
    <w:rsid w:val="60EB3438"/>
    <w:rsid w:val="610138D7"/>
    <w:rsid w:val="610E7CC9"/>
    <w:rsid w:val="611B3504"/>
    <w:rsid w:val="613B52B7"/>
    <w:rsid w:val="61491398"/>
    <w:rsid w:val="615E384B"/>
    <w:rsid w:val="618B1456"/>
    <w:rsid w:val="619B4CC5"/>
    <w:rsid w:val="61C471B3"/>
    <w:rsid w:val="61D902F0"/>
    <w:rsid w:val="62086CCE"/>
    <w:rsid w:val="620B1CF5"/>
    <w:rsid w:val="62230BBB"/>
    <w:rsid w:val="62243BA7"/>
    <w:rsid w:val="623F41CC"/>
    <w:rsid w:val="6257057B"/>
    <w:rsid w:val="625E7A86"/>
    <w:rsid w:val="626463EB"/>
    <w:rsid w:val="6285329A"/>
    <w:rsid w:val="62883577"/>
    <w:rsid w:val="62B70BE3"/>
    <w:rsid w:val="62C74400"/>
    <w:rsid w:val="62D12AB4"/>
    <w:rsid w:val="63217A2F"/>
    <w:rsid w:val="63266DCE"/>
    <w:rsid w:val="633B3871"/>
    <w:rsid w:val="634335F6"/>
    <w:rsid w:val="63506F50"/>
    <w:rsid w:val="635A530D"/>
    <w:rsid w:val="637278A9"/>
    <w:rsid w:val="63875024"/>
    <w:rsid w:val="63B87AE2"/>
    <w:rsid w:val="63C811DC"/>
    <w:rsid w:val="63D04A48"/>
    <w:rsid w:val="63D36E5B"/>
    <w:rsid w:val="63D8674C"/>
    <w:rsid w:val="63DB6220"/>
    <w:rsid w:val="64035C73"/>
    <w:rsid w:val="64070EB2"/>
    <w:rsid w:val="641D3DD2"/>
    <w:rsid w:val="6452229D"/>
    <w:rsid w:val="648F40C6"/>
    <w:rsid w:val="64A06DFD"/>
    <w:rsid w:val="64A20076"/>
    <w:rsid w:val="64B33D81"/>
    <w:rsid w:val="64B74DAD"/>
    <w:rsid w:val="64B94C6A"/>
    <w:rsid w:val="64BB524D"/>
    <w:rsid w:val="64C621CD"/>
    <w:rsid w:val="64E80EAE"/>
    <w:rsid w:val="64EE55B8"/>
    <w:rsid w:val="65160E6E"/>
    <w:rsid w:val="65270492"/>
    <w:rsid w:val="65302CB4"/>
    <w:rsid w:val="653B5FD2"/>
    <w:rsid w:val="65412A3D"/>
    <w:rsid w:val="655134AE"/>
    <w:rsid w:val="65566310"/>
    <w:rsid w:val="65741DE4"/>
    <w:rsid w:val="65A37A19"/>
    <w:rsid w:val="65A901EC"/>
    <w:rsid w:val="65CF722E"/>
    <w:rsid w:val="66100403"/>
    <w:rsid w:val="662532F0"/>
    <w:rsid w:val="66257F45"/>
    <w:rsid w:val="66C76D46"/>
    <w:rsid w:val="66C96ECD"/>
    <w:rsid w:val="66D356D4"/>
    <w:rsid w:val="67025846"/>
    <w:rsid w:val="67083B86"/>
    <w:rsid w:val="670B7518"/>
    <w:rsid w:val="67192502"/>
    <w:rsid w:val="673B2A63"/>
    <w:rsid w:val="67463A5B"/>
    <w:rsid w:val="67497DBC"/>
    <w:rsid w:val="67B225DD"/>
    <w:rsid w:val="67C600DD"/>
    <w:rsid w:val="67D43C6B"/>
    <w:rsid w:val="67ED4F44"/>
    <w:rsid w:val="67EE447B"/>
    <w:rsid w:val="67FB4CFB"/>
    <w:rsid w:val="68081BA8"/>
    <w:rsid w:val="680C5F71"/>
    <w:rsid w:val="681A7AAB"/>
    <w:rsid w:val="682353D8"/>
    <w:rsid w:val="682C1906"/>
    <w:rsid w:val="6853628C"/>
    <w:rsid w:val="68BE52F1"/>
    <w:rsid w:val="68D85AD4"/>
    <w:rsid w:val="68F54D38"/>
    <w:rsid w:val="695515B8"/>
    <w:rsid w:val="697B1FB1"/>
    <w:rsid w:val="69826FB2"/>
    <w:rsid w:val="698A6B39"/>
    <w:rsid w:val="698F32E3"/>
    <w:rsid w:val="69AF573C"/>
    <w:rsid w:val="69CF02EA"/>
    <w:rsid w:val="69ED0693"/>
    <w:rsid w:val="69F40404"/>
    <w:rsid w:val="6A07523F"/>
    <w:rsid w:val="6A1511C4"/>
    <w:rsid w:val="6A1E6E1A"/>
    <w:rsid w:val="6A222CC8"/>
    <w:rsid w:val="6A262827"/>
    <w:rsid w:val="6A2D644B"/>
    <w:rsid w:val="6A435FF0"/>
    <w:rsid w:val="6A5F49D1"/>
    <w:rsid w:val="6A647785"/>
    <w:rsid w:val="6A90169D"/>
    <w:rsid w:val="6A913366"/>
    <w:rsid w:val="6A944D01"/>
    <w:rsid w:val="6A9B4D03"/>
    <w:rsid w:val="6ABA303A"/>
    <w:rsid w:val="6AD23F3F"/>
    <w:rsid w:val="6AF0720C"/>
    <w:rsid w:val="6B067DCA"/>
    <w:rsid w:val="6B176BDB"/>
    <w:rsid w:val="6B4C0A67"/>
    <w:rsid w:val="6B4E33CC"/>
    <w:rsid w:val="6B55067E"/>
    <w:rsid w:val="6B6067B7"/>
    <w:rsid w:val="6B924BA6"/>
    <w:rsid w:val="6BB632C5"/>
    <w:rsid w:val="6BF31EFD"/>
    <w:rsid w:val="6C0A618F"/>
    <w:rsid w:val="6C3A343F"/>
    <w:rsid w:val="6C453844"/>
    <w:rsid w:val="6C4E4833"/>
    <w:rsid w:val="6C5049A7"/>
    <w:rsid w:val="6C5875D7"/>
    <w:rsid w:val="6C5D4711"/>
    <w:rsid w:val="6C840FE2"/>
    <w:rsid w:val="6C847B92"/>
    <w:rsid w:val="6C8A246E"/>
    <w:rsid w:val="6CA17AFA"/>
    <w:rsid w:val="6CB367AD"/>
    <w:rsid w:val="6CE93BF1"/>
    <w:rsid w:val="6CF84369"/>
    <w:rsid w:val="6CFA05F1"/>
    <w:rsid w:val="6CFF5DEF"/>
    <w:rsid w:val="6D086DDE"/>
    <w:rsid w:val="6D0F56DF"/>
    <w:rsid w:val="6D152B1F"/>
    <w:rsid w:val="6D1A328A"/>
    <w:rsid w:val="6D2D5FF9"/>
    <w:rsid w:val="6D5A41B1"/>
    <w:rsid w:val="6D6C7DEC"/>
    <w:rsid w:val="6D702199"/>
    <w:rsid w:val="6D894FCC"/>
    <w:rsid w:val="6D8F2412"/>
    <w:rsid w:val="6DAB36CB"/>
    <w:rsid w:val="6DBA4C19"/>
    <w:rsid w:val="6DEB4C38"/>
    <w:rsid w:val="6E0766E2"/>
    <w:rsid w:val="6E4743C6"/>
    <w:rsid w:val="6E690798"/>
    <w:rsid w:val="6E892278"/>
    <w:rsid w:val="6E9F1BA6"/>
    <w:rsid w:val="6EE357A6"/>
    <w:rsid w:val="6EE357BB"/>
    <w:rsid w:val="6F236BF2"/>
    <w:rsid w:val="6F2A49C5"/>
    <w:rsid w:val="6F303AEF"/>
    <w:rsid w:val="6F3D773F"/>
    <w:rsid w:val="6F5702AE"/>
    <w:rsid w:val="6F627E21"/>
    <w:rsid w:val="6F72126A"/>
    <w:rsid w:val="6F7733D7"/>
    <w:rsid w:val="6F7D30AA"/>
    <w:rsid w:val="6F813EAE"/>
    <w:rsid w:val="6FB74D59"/>
    <w:rsid w:val="6FC50AC5"/>
    <w:rsid w:val="6FCE1C8A"/>
    <w:rsid w:val="6FDA3AF2"/>
    <w:rsid w:val="701A65FD"/>
    <w:rsid w:val="70401E8D"/>
    <w:rsid w:val="704363D3"/>
    <w:rsid w:val="70444BE2"/>
    <w:rsid w:val="704E4817"/>
    <w:rsid w:val="70504766"/>
    <w:rsid w:val="70506E95"/>
    <w:rsid w:val="707E5D71"/>
    <w:rsid w:val="708E37BC"/>
    <w:rsid w:val="709A79F8"/>
    <w:rsid w:val="70A60DD0"/>
    <w:rsid w:val="70AE09E3"/>
    <w:rsid w:val="70BC77FC"/>
    <w:rsid w:val="70CC30B6"/>
    <w:rsid w:val="70CD1EC1"/>
    <w:rsid w:val="70E04F4F"/>
    <w:rsid w:val="71093D31"/>
    <w:rsid w:val="71215D42"/>
    <w:rsid w:val="71427DE6"/>
    <w:rsid w:val="716042F1"/>
    <w:rsid w:val="71607A08"/>
    <w:rsid w:val="717F1ED5"/>
    <w:rsid w:val="71A56DFD"/>
    <w:rsid w:val="71B44B4E"/>
    <w:rsid w:val="71B87396"/>
    <w:rsid w:val="71CB6A68"/>
    <w:rsid w:val="71E51423"/>
    <w:rsid w:val="71EF4BA7"/>
    <w:rsid w:val="71FA56AA"/>
    <w:rsid w:val="724C2F5C"/>
    <w:rsid w:val="724E10C0"/>
    <w:rsid w:val="728429D9"/>
    <w:rsid w:val="728C25DD"/>
    <w:rsid w:val="728C4441"/>
    <w:rsid w:val="73066F9C"/>
    <w:rsid w:val="73325E20"/>
    <w:rsid w:val="733E4D6F"/>
    <w:rsid w:val="73447123"/>
    <w:rsid w:val="735B5A6B"/>
    <w:rsid w:val="737545B9"/>
    <w:rsid w:val="7387715D"/>
    <w:rsid w:val="739331F1"/>
    <w:rsid w:val="73942020"/>
    <w:rsid w:val="73A743BC"/>
    <w:rsid w:val="73BE1D7B"/>
    <w:rsid w:val="73C117A4"/>
    <w:rsid w:val="73C3667A"/>
    <w:rsid w:val="73DF7039"/>
    <w:rsid w:val="73F728B7"/>
    <w:rsid w:val="73FA6480"/>
    <w:rsid w:val="743531B0"/>
    <w:rsid w:val="745156D8"/>
    <w:rsid w:val="74537D07"/>
    <w:rsid w:val="746F1200"/>
    <w:rsid w:val="74767CE2"/>
    <w:rsid w:val="74791BD0"/>
    <w:rsid w:val="74877A73"/>
    <w:rsid w:val="74924A6F"/>
    <w:rsid w:val="74B008DD"/>
    <w:rsid w:val="74BC09C3"/>
    <w:rsid w:val="74C94DB0"/>
    <w:rsid w:val="75022368"/>
    <w:rsid w:val="75403892"/>
    <w:rsid w:val="754966AB"/>
    <w:rsid w:val="75747DD6"/>
    <w:rsid w:val="757C3BD5"/>
    <w:rsid w:val="75863C3D"/>
    <w:rsid w:val="75906E42"/>
    <w:rsid w:val="75A255C2"/>
    <w:rsid w:val="75AD7998"/>
    <w:rsid w:val="75F331CF"/>
    <w:rsid w:val="75F45C69"/>
    <w:rsid w:val="760A11E0"/>
    <w:rsid w:val="763E5F8B"/>
    <w:rsid w:val="766E1509"/>
    <w:rsid w:val="767F69D7"/>
    <w:rsid w:val="76991F49"/>
    <w:rsid w:val="76A4360E"/>
    <w:rsid w:val="76BE5591"/>
    <w:rsid w:val="76C76052"/>
    <w:rsid w:val="76D85F88"/>
    <w:rsid w:val="76ED4D83"/>
    <w:rsid w:val="77146E3B"/>
    <w:rsid w:val="772A4846"/>
    <w:rsid w:val="773E3FB7"/>
    <w:rsid w:val="7745786D"/>
    <w:rsid w:val="77471CAB"/>
    <w:rsid w:val="77673BD0"/>
    <w:rsid w:val="77AE34D5"/>
    <w:rsid w:val="77BC4851"/>
    <w:rsid w:val="77CE3BCA"/>
    <w:rsid w:val="77D70EC6"/>
    <w:rsid w:val="77E7552D"/>
    <w:rsid w:val="77F03244"/>
    <w:rsid w:val="78423B2F"/>
    <w:rsid w:val="7854677E"/>
    <w:rsid w:val="785C1A9B"/>
    <w:rsid w:val="78745037"/>
    <w:rsid w:val="78756134"/>
    <w:rsid w:val="78801FF4"/>
    <w:rsid w:val="78821E4E"/>
    <w:rsid w:val="78C666C7"/>
    <w:rsid w:val="78E57104"/>
    <w:rsid w:val="78E96F68"/>
    <w:rsid w:val="79121BEC"/>
    <w:rsid w:val="791A3E30"/>
    <w:rsid w:val="794A5EEB"/>
    <w:rsid w:val="79555698"/>
    <w:rsid w:val="79580AB6"/>
    <w:rsid w:val="795B38E3"/>
    <w:rsid w:val="797F275B"/>
    <w:rsid w:val="79803ADA"/>
    <w:rsid w:val="79A070D4"/>
    <w:rsid w:val="79AE520D"/>
    <w:rsid w:val="79B63BD5"/>
    <w:rsid w:val="79B653C0"/>
    <w:rsid w:val="79C07170"/>
    <w:rsid w:val="79C23FC5"/>
    <w:rsid w:val="7A052A80"/>
    <w:rsid w:val="7A056BB1"/>
    <w:rsid w:val="7A1421F6"/>
    <w:rsid w:val="7A5C32DA"/>
    <w:rsid w:val="7A5E5A00"/>
    <w:rsid w:val="7A602544"/>
    <w:rsid w:val="7A7928CF"/>
    <w:rsid w:val="7A7951E3"/>
    <w:rsid w:val="7A8E5F05"/>
    <w:rsid w:val="7A94706B"/>
    <w:rsid w:val="7AA83FE9"/>
    <w:rsid w:val="7AB47D98"/>
    <w:rsid w:val="7AB6609C"/>
    <w:rsid w:val="7ABE584B"/>
    <w:rsid w:val="7AE34C18"/>
    <w:rsid w:val="7B065AFA"/>
    <w:rsid w:val="7B0E0194"/>
    <w:rsid w:val="7B0E20F1"/>
    <w:rsid w:val="7B1077F5"/>
    <w:rsid w:val="7B211449"/>
    <w:rsid w:val="7B3F7B7E"/>
    <w:rsid w:val="7B4C6C5F"/>
    <w:rsid w:val="7B4F7695"/>
    <w:rsid w:val="7B6E7FCF"/>
    <w:rsid w:val="7B8E01BE"/>
    <w:rsid w:val="7BA91447"/>
    <w:rsid w:val="7BAD4A91"/>
    <w:rsid w:val="7BBC7796"/>
    <w:rsid w:val="7BDD2B16"/>
    <w:rsid w:val="7C010892"/>
    <w:rsid w:val="7C067743"/>
    <w:rsid w:val="7C0A3F19"/>
    <w:rsid w:val="7C1C7234"/>
    <w:rsid w:val="7C2C2EC7"/>
    <w:rsid w:val="7C562AA8"/>
    <w:rsid w:val="7C6158D2"/>
    <w:rsid w:val="7C6556BA"/>
    <w:rsid w:val="7C705339"/>
    <w:rsid w:val="7C964CB7"/>
    <w:rsid w:val="7C990609"/>
    <w:rsid w:val="7CB44021"/>
    <w:rsid w:val="7CD8550C"/>
    <w:rsid w:val="7CE748A6"/>
    <w:rsid w:val="7CEC209E"/>
    <w:rsid w:val="7CF851E5"/>
    <w:rsid w:val="7D03794F"/>
    <w:rsid w:val="7D07246F"/>
    <w:rsid w:val="7D2C5261"/>
    <w:rsid w:val="7D314FDF"/>
    <w:rsid w:val="7D416D2A"/>
    <w:rsid w:val="7D4C0B6C"/>
    <w:rsid w:val="7D547313"/>
    <w:rsid w:val="7D645569"/>
    <w:rsid w:val="7D695D5C"/>
    <w:rsid w:val="7D836C20"/>
    <w:rsid w:val="7D9B67AE"/>
    <w:rsid w:val="7DA20FA4"/>
    <w:rsid w:val="7DB54F45"/>
    <w:rsid w:val="7DCE6D6F"/>
    <w:rsid w:val="7DEB6F6C"/>
    <w:rsid w:val="7DF519A6"/>
    <w:rsid w:val="7E092372"/>
    <w:rsid w:val="7E1B1C57"/>
    <w:rsid w:val="7E20283D"/>
    <w:rsid w:val="7E2146A1"/>
    <w:rsid w:val="7E24285B"/>
    <w:rsid w:val="7E2C0258"/>
    <w:rsid w:val="7E324E46"/>
    <w:rsid w:val="7E326E9E"/>
    <w:rsid w:val="7E3D7AAC"/>
    <w:rsid w:val="7E822D7A"/>
    <w:rsid w:val="7E8851E2"/>
    <w:rsid w:val="7E895E21"/>
    <w:rsid w:val="7EC6297D"/>
    <w:rsid w:val="7EEB4859"/>
    <w:rsid w:val="7EEC4AAF"/>
    <w:rsid w:val="7EFE0FC5"/>
    <w:rsid w:val="7F3F4206"/>
    <w:rsid w:val="7F4411D7"/>
    <w:rsid w:val="7F4E2BA6"/>
    <w:rsid w:val="7F6148C1"/>
    <w:rsid w:val="7F82348A"/>
    <w:rsid w:val="7F8E222B"/>
    <w:rsid w:val="7FAC4B25"/>
    <w:rsid w:val="7FDB656F"/>
    <w:rsid w:val="7FF8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link w:val="53"/>
    <w:qFormat/>
    <w:uiPriority w:val="1"/>
    <w:pPr>
      <w:spacing w:line="702" w:lineRule="exact"/>
      <w:outlineLvl w:val="0"/>
    </w:pPr>
    <w:rPr>
      <w:rFonts w:ascii="Microsoft JhengHei" w:hAnsi="Microsoft JhengHei" w:eastAsia="Microsoft JhengHei" w:cs="Microsoft JhengHei"/>
      <w:b/>
      <w:bCs/>
      <w:sz w:val="44"/>
      <w:szCs w:val="44"/>
    </w:rPr>
  </w:style>
  <w:style w:type="paragraph" w:styleId="5">
    <w:name w:val="heading 2"/>
    <w:basedOn w:val="1"/>
    <w:next w:val="1"/>
    <w:qFormat/>
    <w:uiPriority w:val="1"/>
    <w:pPr>
      <w:ind w:left="801" w:hanging="401"/>
      <w:outlineLvl w:val="1"/>
    </w:pPr>
    <w:rPr>
      <w:rFonts w:ascii="Microsoft JhengHei" w:hAnsi="Microsoft JhengHei" w:eastAsia="Microsoft JhengHei" w:cs="Microsoft JhengHei"/>
      <w:b/>
      <w:bCs/>
      <w:sz w:val="32"/>
      <w:szCs w:val="32"/>
    </w:rPr>
  </w:style>
  <w:style w:type="paragraph" w:styleId="6">
    <w:name w:val="heading 3"/>
    <w:basedOn w:val="1"/>
    <w:next w:val="1"/>
    <w:qFormat/>
    <w:uiPriority w:val="1"/>
    <w:pPr>
      <w:ind w:left="1026" w:hanging="489"/>
      <w:outlineLvl w:val="2"/>
    </w:pPr>
    <w:rPr>
      <w:sz w:val="28"/>
      <w:szCs w:val="28"/>
    </w:rPr>
  </w:style>
  <w:style w:type="paragraph" w:styleId="7">
    <w:name w:val="heading 4"/>
    <w:basedOn w:val="1"/>
    <w:next w:val="1"/>
    <w:qFormat/>
    <w:uiPriority w:val="1"/>
    <w:pPr>
      <w:ind w:left="400" w:right="697" w:firstLine="479"/>
      <w:jc w:val="both"/>
      <w:outlineLvl w:val="3"/>
    </w:pPr>
    <w:rPr>
      <w:sz w:val="24"/>
      <w:szCs w:val="24"/>
    </w:rPr>
  </w:style>
  <w:style w:type="paragraph" w:styleId="8">
    <w:name w:val="heading 5"/>
    <w:basedOn w:val="1"/>
    <w:next w:val="1"/>
    <w:qFormat/>
    <w:uiPriority w:val="1"/>
    <w:pPr>
      <w:ind w:left="1348" w:hanging="526"/>
      <w:outlineLvl w:val="4"/>
    </w:pPr>
    <w:rPr>
      <w:rFonts w:ascii="Microsoft JhengHei" w:hAnsi="Microsoft JhengHei" w:eastAsia="Microsoft JhengHei" w:cs="Microsoft JhengHei"/>
      <w:b/>
      <w:bCs/>
      <w:sz w:val="21"/>
      <w:szCs w:val="21"/>
    </w:rPr>
  </w:style>
  <w:style w:type="character" w:default="1" w:styleId="24">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rPr>
      <w:sz w:val="21"/>
      <w:szCs w:val="21"/>
    </w:rPr>
  </w:style>
  <w:style w:type="paragraph" w:styleId="3">
    <w:name w:val="toc 8"/>
    <w:basedOn w:val="1"/>
    <w:next w:val="1"/>
    <w:qFormat/>
    <w:uiPriority w:val="0"/>
    <w:pPr>
      <w:ind w:left="1400" w:leftChars="1400"/>
    </w:pPr>
  </w:style>
  <w:style w:type="paragraph" w:styleId="9">
    <w:name w:val="Body Text First Indent"/>
    <w:basedOn w:val="2"/>
    <w:qFormat/>
    <w:uiPriority w:val="0"/>
    <w:pPr>
      <w:ind w:firstLine="420" w:firstLineChars="100"/>
    </w:pPr>
  </w:style>
  <w:style w:type="paragraph" w:styleId="10">
    <w:name w:val="annotation text"/>
    <w:basedOn w:val="1"/>
    <w:link w:val="42"/>
    <w:qFormat/>
    <w:uiPriority w:val="0"/>
    <w:rPr>
      <w:rFonts w:ascii="Times New Roman" w:hAnsi="Times New Roman" w:cs="Times New Roman"/>
      <w:kern w:val="2"/>
      <w:sz w:val="21"/>
      <w:szCs w:val="21"/>
      <w:lang w:val="en-US" w:bidi="ar-SA"/>
    </w:rPr>
  </w:style>
  <w:style w:type="paragraph" w:styleId="11">
    <w:name w:val="Body Text 3"/>
    <w:basedOn w:val="1"/>
    <w:qFormat/>
    <w:uiPriority w:val="0"/>
    <w:pPr>
      <w:spacing w:after="120"/>
      <w:jc w:val="both"/>
    </w:pPr>
    <w:rPr>
      <w:rFonts w:ascii="Times New Roman" w:hAnsi="Times New Roman" w:cs="Times New Roman"/>
      <w:kern w:val="2"/>
      <w:sz w:val="16"/>
      <w:szCs w:val="16"/>
      <w:lang w:val="en-US" w:bidi="ar-SA"/>
    </w:rPr>
  </w:style>
  <w:style w:type="paragraph" w:styleId="12">
    <w:name w:val="Body Text Indent"/>
    <w:basedOn w:val="1"/>
    <w:next w:val="1"/>
    <w:qFormat/>
    <w:uiPriority w:val="0"/>
    <w:pPr>
      <w:ind w:firstLine="570"/>
    </w:pPr>
    <w:rPr>
      <w:rFonts w:ascii="楷体_GB2312" w:eastAsia="楷体_GB2312"/>
      <w:sz w:val="28"/>
    </w:rPr>
  </w:style>
  <w:style w:type="paragraph" w:styleId="13">
    <w:name w:val="toc 3"/>
    <w:basedOn w:val="1"/>
    <w:next w:val="1"/>
    <w:qFormat/>
    <w:uiPriority w:val="1"/>
    <w:pPr>
      <w:spacing w:before="2"/>
      <w:ind w:left="1610" w:hanging="370"/>
    </w:pPr>
    <w:rPr>
      <w:sz w:val="21"/>
      <w:szCs w:val="21"/>
    </w:rPr>
  </w:style>
  <w:style w:type="paragraph" w:styleId="14">
    <w:name w:val="Plain Text"/>
    <w:basedOn w:val="1"/>
    <w:qFormat/>
    <w:uiPriority w:val="0"/>
    <w:pPr>
      <w:jc w:val="both"/>
    </w:pPr>
    <w:rPr>
      <w:rFonts w:hint="eastAsia" w:hAnsi="Courier New" w:cs="Times New Roman"/>
      <w:kern w:val="2"/>
      <w:sz w:val="21"/>
      <w:szCs w:val="21"/>
      <w:lang w:val="en-US" w:bidi="ar-SA"/>
    </w:rPr>
  </w:style>
  <w:style w:type="paragraph" w:styleId="15">
    <w:name w:val="Date"/>
    <w:basedOn w:val="1"/>
    <w:next w:val="1"/>
    <w:link w:val="43"/>
    <w:qFormat/>
    <w:uiPriority w:val="0"/>
    <w:pPr>
      <w:jc w:val="both"/>
    </w:pPr>
    <w:rPr>
      <w:rFonts w:ascii="Times New Roman" w:hAnsi="Times New Roman" w:cs="Times New Roman"/>
      <w:kern w:val="2"/>
      <w:sz w:val="21"/>
      <w:szCs w:val="21"/>
      <w:lang w:val="en-US" w:bidi="ar-SA"/>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47"/>
    <w:qFormat/>
    <w:uiPriority w:val="0"/>
    <w:rPr>
      <w:sz w:val="18"/>
      <w:szCs w:val="18"/>
    </w:rPr>
  </w:style>
  <w:style w:type="paragraph" w:styleId="18">
    <w:name w:val="footer"/>
    <w:basedOn w:val="1"/>
    <w:link w:val="45"/>
    <w:qFormat/>
    <w:uiPriority w:val="0"/>
    <w:pPr>
      <w:tabs>
        <w:tab w:val="center" w:pos="4153"/>
        <w:tab w:val="right" w:pos="8306"/>
      </w:tabs>
      <w:snapToGrid w:val="0"/>
    </w:pPr>
    <w:rPr>
      <w:sz w:val="18"/>
    </w:rPr>
  </w:style>
  <w:style w:type="paragraph" w:styleId="19">
    <w:name w:val="Body Text First Indent 2"/>
    <w:basedOn w:val="12"/>
    <w:next w:val="1"/>
    <w:unhideWhenUsed/>
    <w:qFormat/>
    <w:uiPriority w:val="99"/>
    <w:pPr>
      <w:ind w:left="200" w:firstLine="200" w:firstLineChars="200"/>
    </w:pPr>
    <w:rPr>
      <w:kern w:val="0"/>
      <w:sz w:val="24"/>
    </w:rPr>
  </w:style>
  <w:style w:type="paragraph" w:styleId="20">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1"/>
    <w:pPr>
      <w:spacing w:before="2"/>
      <w:ind w:left="400"/>
    </w:pPr>
    <w:rPr>
      <w:sz w:val="21"/>
      <w:szCs w:val="21"/>
    </w:rPr>
  </w:style>
  <w:style w:type="paragraph" w:styleId="22">
    <w:name w:val="toc 2"/>
    <w:basedOn w:val="1"/>
    <w:next w:val="1"/>
    <w:qFormat/>
    <w:uiPriority w:val="1"/>
    <w:pPr>
      <w:spacing w:before="2"/>
      <w:ind w:left="1084" w:hanging="264"/>
    </w:pPr>
    <w:rPr>
      <w:sz w:val="21"/>
      <w:szCs w:val="21"/>
    </w:rPr>
  </w:style>
  <w:style w:type="paragraph" w:styleId="23">
    <w:name w:val="Normal (Web)"/>
    <w:basedOn w:val="1"/>
    <w:qFormat/>
    <w:uiPriority w:val="0"/>
    <w:rPr>
      <w:sz w:val="24"/>
    </w:rPr>
  </w:style>
  <w:style w:type="character" w:styleId="25">
    <w:name w:val="page number"/>
    <w:basedOn w:val="24"/>
    <w:qFormat/>
    <w:uiPriority w:val="0"/>
  </w:style>
  <w:style w:type="character" w:styleId="26">
    <w:name w:val="FollowedHyperlink"/>
    <w:basedOn w:val="24"/>
    <w:qFormat/>
    <w:uiPriority w:val="0"/>
    <w:rPr>
      <w:color w:val="377CBD"/>
      <w:u w:val="single"/>
    </w:rPr>
  </w:style>
  <w:style w:type="character" w:styleId="27">
    <w:name w:val="Emphasis"/>
    <w:basedOn w:val="24"/>
    <w:qFormat/>
    <w:uiPriority w:val="0"/>
    <w:rPr>
      <w:i/>
    </w:rPr>
  </w:style>
  <w:style w:type="character" w:styleId="28">
    <w:name w:val="HTML Definition"/>
    <w:basedOn w:val="24"/>
    <w:qFormat/>
    <w:uiPriority w:val="0"/>
    <w:rPr>
      <w:i/>
      <w:color w:val="000000"/>
      <w:sz w:val="18"/>
      <w:szCs w:val="18"/>
    </w:rPr>
  </w:style>
  <w:style w:type="character" w:styleId="29">
    <w:name w:val="HTML Variable"/>
    <w:basedOn w:val="24"/>
    <w:qFormat/>
    <w:uiPriority w:val="0"/>
    <w:rPr>
      <w:i/>
    </w:rPr>
  </w:style>
  <w:style w:type="character" w:styleId="30">
    <w:name w:val="Hyperlink"/>
    <w:basedOn w:val="24"/>
    <w:qFormat/>
    <w:uiPriority w:val="0"/>
    <w:rPr>
      <w:color w:val="0000FF"/>
      <w:u w:val="single"/>
    </w:rPr>
  </w:style>
  <w:style w:type="character" w:styleId="31">
    <w:name w:val="HTML Cite"/>
    <w:basedOn w:val="24"/>
    <w:qFormat/>
    <w:uiPriority w:val="0"/>
    <w:rPr>
      <w:i/>
      <w:color w:val="000000"/>
      <w:sz w:val="18"/>
      <w:szCs w:val="18"/>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Body Text First Indent 21"/>
    <w:basedOn w:val="35"/>
    <w:next w:val="22"/>
    <w:qFormat/>
    <w:uiPriority w:val="0"/>
    <w:pPr>
      <w:ind w:left="200" w:firstLine="200" w:firstLineChars="200"/>
    </w:pPr>
    <w:rPr>
      <w:kern w:val="0"/>
      <w:sz w:val="24"/>
    </w:rPr>
  </w:style>
  <w:style w:type="paragraph" w:customStyle="1" w:styleId="35">
    <w:name w:val="Body Text Indent1"/>
    <w:basedOn w:val="1"/>
    <w:next w:val="1"/>
    <w:qFormat/>
    <w:uiPriority w:val="0"/>
    <w:pPr>
      <w:ind w:firstLine="570"/>
    </w:pPr>
    <w:rPr>
      <w:rFonts w:ascii="楷体_GB2312" w:eastAsia="楷体_GB2312"/>
      <w:sz w:val="28"/>
    </w:rPr>
  </w:style>
  <w:style w:type="paragraph" w:customStyle="1" w:styleId="36">
    <w:name w:val="正文格式"/>
    <w:basedOn w:val="1"/>
    <w:qFormat/>
    <w:uiPriority w:val="0"/>
    <w:pPr>
      <w:spacing w:line="240" w:lineRule="auto"/>
    </w:pPr>
    <w:rPr>
      <w:sz w:val="28"/>
      <w:szCs w:val="24"/>
    </w:rPr>
  </w:style>
  <w:style w:type="paragraph" w:customStyle="1" w:styleId="37">
    <w:name w:val="正文1"/>
    <w:qFormat/>
    <w:uiPriority w:val="1"/>
    <w:pPr>
      <w:widowControl w:val="0"/>
    </w:pPr>
    <w:rPr>
      <w:rFonts w:ascii="宋体" w:hAnsi="宋体" w:eastAsia="宋体" w:cs="宋体"/>
      <w:sz w:val="22"/>
      <w:szCs w:val="22"/>
      <w:lang w:val="zh-CN" w:eastAsia="zh-CN" w:bidi="zh-CN"/>
    </w:rPr>
  </w:style>
  <w:style w:type="table" w:customStyle="1" w:styleId="38">
    <w:name w:val="Table Normal"/>
    <w:semiHidden/>
    <w:unhideWhenUsed/>
    <w:qFormat/>
    <w:uiPriority w:val="2"/>
    <w:tblPr>
      <w:tblLayout w:type="fixed"/>
      <w:tblCellMar>
        <w:top w:w="0" w:type="dxa"/>
        <w:left w:w="0" w:type="dxa"/>
        <w:bottom w:w="0" w:type="dxa"/>
        <w:right w:w="0" w:type="dxa"/>
      </w:tblCellMar>
    </w:tblPr>
  </w:style>
  <w:style w:type="paragraph" w:styleId="39">
    <w:name w:val="List Paragraph"/>
    <w:basedOn w:val="1"/>
    <w:qFormat/>
    <w:uiPriority w:val="1"/>
    <w:pPr>
      <w:ind w:left="400" w:firstLine="420"/>
    </w:pPr>
  </w:style>
  <w:style w:type="paragraph" w:customStyle="1" w:styleId="40">
    <w:name w:val="Table Paragraph"/>
    <w:basedOn w:val="1"/>
    <w:qFormat/>
    <w:uiPriority w:val="1"/>
  </w:style>
  <w:style w:type="character" w:customStyle="1" w:styleId="41">
    <w:name w:val="批注文字 Char"/>
    <w:basedOn w:val="24"/>
    <w:qFormat/>
    <w:uiPriority w:val="0"/>
    <w:rPr>
      <w:kern w:val="2"/>
      <w:sz w:val="21"/>
      <w:szCs w:val="21"/>
    </w:rPr>
  </w:style>
  <w:style w:type="character" w:customStyle="1" w:styleId="42">
    <w:name w:val="批注文字 字符"/>
    <w:basedOn w:val="24"/>
    <w:link w:val="10"/>
    <w:qFormat/>
    <w:uiPriority w:val="0"/>
    <w:rPr>
      <w:kern w:val="2"/>
      <w:sz w:val="21"/>
      <w:szCs w:val="21"/>
    </w:rPr>
  </w:style>
  <w:style w:type="character" w:customStyle="1" w:styleId="43">
    <w:name w:val="日期 字符"/>
    <w:basedOn w:val="24"/>
    <w:link w:val="15"/>
    <w:qFormat/>
    <w:uiPriority w:val="0"/>
    <w:rPr>
      <w:kern w:val="2"/>
      <w:sz w:val="21"/>
      <w:szCs w:val="21"/>
    </w:rPr>
  </w:style>
  <w:style w:type="character" w:customStyle="1" w:styleId="44">
    <w:name w:val="页脚 Char"/>
    <w:basedOn w:val="24"/>
    <w:qFormat/>
    <w:uiPriority w:val="0"/>
    <w:rPr>
      <w:rFonts w:hint="eastAsia" w:ascii="宋体" w:hAnsi="宋体" w:eastAsia="宋体" w:cs="宋体"/>
      <w:sz w:val="18"/>
      <w:szCs w:val="18"/>
    </w:rPr>
  </w:style>
  <w:style w:type="character" w:customStyle="1" w:styleId="45">
    <w:name w:val="页脚 字符"/>
    <w:basedOn w:val="24"/>
    <w:link w:val="18"/>
    <w:qFormat/>
    <w:uiPriority w:val="0"/>
    <w:rPr>
      <w:kern w:val="2"/>
      <w:sz w:val="18"/>
      <w:szCs w:val="18"/>
    </w:rPr>
  </w:style>
  <w:style w:type="character" w:customStyle="1" w:styleId="46">
    <w:name w:val="页眉 字符"/>
    <w:basedOn w:val="24"/>
    <w:link w:val="20"/>
    <w:qFormat/>
    <w:uiPriority w:val="0"/>
    <w:rPr>
      <w:rFonts w:ascii="宋体" w:hAnsi="宋体" w:cs="宋体"/>
      <w:sz w:val="18"/>
      <w:szCs w:val="18"/>
      <w:lang w:val="zh-CN" w:bidi="zh-CN"/>
    </w:rPr>
  </w:style>
  <w:style w:type="character" w:customStyle="1" w:styleId="47">
    <w:name w:val="批注框文本 字符"/>
    <w:basedOn w:val="24"/>
    <w:link w:val="17"/>
    <w:qFormat/>
    <w:uiPriority w:val="0"/>
    <w:rPr>
      <w:rFonts w:ascii="宋体" w:hAnsi="宋体" w:cs="宋体"/>
      <w:sz w:val="18"/>
      <w:szCs w:val="18"/>
      <w:lang w:val="zh-CN" w:bidi="zh-CN"/>
    </w:rPr>
  </w:style>
  <w:style w:type="paragraph" w:customStyle="1" w:styleId="48">
    <w:name w:val="WPSOffice手动目录 1"/>
    <w:qFormat/>
    <w:uiPriority w:val="0"/>
    <w:rPr>
      <w:rFonts w:asciiTheme="minorHAnsi" w:hAnsiTheme="minorHAnsi" w:eastAsiaTheme="minorEastAsia" w:cstheme="minorBidi"/>
      <w:lang w:val="en-US" w:eastAsia="zh-CN" w:bidi="ar-SA"/>
    </w:rPr>
  </w:style>
  <w:style w:type="paragraph" w:customStyle="1" w:styleId="4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50">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51">
    <w:name w:val="Revision"/>
    <w:hidden/>
    <w:semiHidden/>
    <w:qFormat/>
    <w:uiPriority w:val="99"/>
    <w:rPr>
      <w:rFonts w:ascii="宋体" w:hAnsi="宋体" w:eastAsia="宋体" w:cs="宋体"/>
      <w:sz w:val="22"/>
      <w:szCs w:val="22"/>
      <w:lang w:val="zh-CN" w:eastAsia="zh-CN" w:bidi="zh-CN"/>
    </w:rPr>
  </w:style>
  <w:style w:type="paragraph" w:customStyle="1" w:styleId="52">
    <w:name w:val="样式 样式 纯文本 + 悬挂缩进: 2 字符 行距: 1.5 倍行距 + 左侧:  0 厘米 悬挂缩进: 2 字符2"/>
    <w:basedOn w:val="1"/>
    <w:qFormat/>
    <w:uiPriority w:val="0"/>
    <w:pPr>
      <w:snapToGrid w:val="0"/>
      <w:spacing w:line="360" w:lineRule="auto"/>
      <w:ind w:firstLine="200" w:firstLineChars="200"/>
    </w:pPr>
    <w:rPr>
      <w:rFonts w:ascii="宋体" w:hAnsi="Courier New" w:eastAsia="宋体" w:cs="宋体"/>
      <w:sz w:val="24"/>
    </w:rPr>
  </w:style>
  <w:style w:type="character" w:customStyle="1" w:styleId="53">
    <w:name w:val="标题 1 字符"/>
    <w:link w:val="4"/>
    <w:qFormat/>
    <w:uiPriority w:val="0"/>
    <w:rPr>
      <w:rFonts w:ascii="Microsoft JhengHei" w:hAnsi="Microsoft JhengHei" w:eastAsia="Microsoft JhengHei" w:cs="Microsoft JhengHei"/>
      <w:b/>
      <w:bCs/>
      <w:sz w:val="44"/>
      <w:szCs w:val="44"/>
    </w:rPr>
  </w:style>
  <w:style w:type="character" w:customStyle="1" w:styleId="54">
    <w:name w:val="bold1"/>
    <w:qFormat/>
    <w:uiPriority w:val="0"/>
    <w:rPr>
      <w:b/>
      <w:bCs/>
    </w:rPr>
  </w:style>
  <w:style w:type="character" w:customStyle="1" w:styleId="55">
    <w:name w:val="font31"/>
    <w:basedOn w:val="24"/>
    <w:qFormat/>
    <w:uiPriority w:val="0"/>
    <w:rPr>
      <w:rFonts w:hint="default" w:ascii="仿宋" w:hAnsi="仿宋" w:eastAsia="仿宋" w:cs="仿宋"/>
      <w:color w:val="000000"/>
      <w:sz w:val="24"/>
      <w:szCs w:val="24"/>
      <w:u w:val="none"/>
    </w:rPr>
  </w:style>
  <w:style w:type="character" w:customStyle="1" w:styleId="56">
    <w:name w:val="font11"/>
    <w:basedOn w:val="24"/>
    <w:qFormat/>
    <w:uiPriority w:val="0"/>
    <w:rPr>
      <w:rFonts w:hint="eastAsia" w:ascii="宋体" w:hAnsi="宋体" w:eastAsia="宋体" w:cs="宋体"/>
      <w:color w:val="000000"/>
      <w:sz w:val="24"/>
      <w:szCs w:val="24"/>
      <w:u w:val="none"/>
    </w:rPr>
  </w:style>
  <w:style w:type="character" w:customStyle="1" w:styleId="57">
    <w:name w:val="spanlabel"/>
    <w:basedOn w:val="24"/>
    <w:qFormat/>
    <w:uiPriority w:val="0"/>
    <w:rPr>
      <w:b/>
      <w:color w:val="000000"/>
      <w:bdr w:val="single" w:color="95B8E7" w:sz="6" w:space="0"/>
      <w:shd w:val="clear" w:fill="E0ECFF"/>
    </w:rPr>
  </w:style>
  <w:style w:type="character" w:customStyle="1" w:styleId="58">
    <w:name w:val="checkbox2"/>
    <w:basedOn w:val="24"/>
    <w:qFormat/>
    <w:uiPriority w:val="0"/>
  </w:style>
  <w:style w:type="character" w:customStyle="1" w:styleId="59">
    <w:name w:val="toggle"/>
    <w:basedOn w:val="24"/>
    <w:qFormat/>
    <w:uiPriority w:val="0"/>
  </w:style>
  <w:style w:type="character" w:customStyle="1" w:styleId="60">
    <w:name w:val="checkbox"/>
    <w:basedOn w:val="24"/>
    <w:qFormat/>
    <w:uiPriority w:val="0"/>
    <w:rPr>
      <w:bdr w:val="single" w:color="FFAB3F" w:sz="12" w:space="0"/>
    </w:rPr>
  </w:style>
  <w:style w:type="character" w:customStyle="1" w:styleId="61">
    <w:name w:val="NormalCharacter"/>
    <w:qFormat/>
    <w:uiPriority w:val="0"/>
    <w:rPr>
      <w:kern w:val="2"/>
      <w:sz w:val="21"/>
      <w:szCs w:val="24"/>
      <w:lang w:val="en-US" w:eastAsia="zh-CN" w:bidi="ar-SA"/>
    </w:rPr>
  </w:style>
  <w:style w:type="paragraph" w:customStyle="1" w:styleId="62">
    <w:name w:val="Body Text First Indent"/>
    <w:basedOn w:val="2"/>
    <w:qFormat/>
    <w:uiPriority w:val="0"/>
    <w:pPr>
      <w:ind w:firstLine="420" w:firstLineChars="100"/>
    </w:pPr>
  </w:style>
  <w:style w:type="character" w:customStyle="1" w:styleId="63">
    <w:name w:val="font41"/>
    <w:basedOn w:val="24"/>
    <w:qFormat/>
    <w:uiPriority w:val="0"/>
    <w:rPr>
      <w:rFonts w:hint="eastAsia" w:ascii="宋体" w:hAnsi="宋体" w:eastAsia="宋体" w:cs="宋体"/>
      <w:color w:val="000000"/>
      <w:sz w:val="22"/>
      <w:szCs w:val="22"/>
      <w:u w:val="none"/>
    </w:rPr>
  </w:style>
  <w:style w:type="character" w:customStyle="1" w:styleId="64">
    <w:name w:val="font81"/>
    <w:basedOn w:val="24"/>
    <w:qFormat/>
    <w:uiPriority w:val="0"/>
    <w:rPr>
      <w:rFonts w:hint="eastAsia" w:ascii="宋体" w:hAnsi="宋体" w:eastAsia="宋体" w:cs="宋体"/>
      <w:b/>
      <w:bCs/>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18627</Words>
  <Characters>27595</Characters>
  <Lines>236</Lines>
  <Paragraphs>66</Paragraphs>
  <TotalTime>18</TotalTime>
  <ScaleCrop>false</ScaleCrop>
  <LinksUpToDate>false</LinksUpToDate>
  <CharactersWithSpaces>28963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2017-12-13T06:24:00Z</dcterms:created>
  <dc:creator>袁静</dc:creator>
  <cp:lastModifiedBy>Administrator</cp:lastModifiedBy>
  <cp:lastPrinted>2024-08-22T06:35:00Z</cp:lastPrinted>
  <dcterms:modified xsi:type="dcterms:W3CDTF">2024-09-04T09:18:30Z</dcterms:modified>
  <dc:title>中华人民共和国</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2017-12-13T00:00:00Z</vt:filetime>
  </property>
  <property fmtid="{D5CDD505-2E9C-101B-9397-08002B2CF9AE}" pid="5" name="KSOProductBuildVer">
    <vt:lpwstr>2052-10.8.2.6837</vt:lpwstr>
  </property>
  <property fmtid="{D5CDD505-2E9C-101B-9397-08002B2CF9AE}" pid="6" name="ICV">
    <vt:lpwstr>E8E2A13C701F4A6D917EF8F5FA4CDFB2_13</vt:lpwstr>
  </property>
</Properties>
</file>