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ascii="楷体" w:hAnsi="楷体" w:eastAsia="楷体" w:cs="楷体"/>
          <w:b/>
          <w:kern w:val="0"/>
          <w:sz w:val="44"/>
          <w:szCs w:val="44"/>
        </w:rPr>
      </w:pPr>
    </w:p>
    <w:p>
      <w:pPr>
        <w:spacing w:before="120" w:after="120" w:line="360" w:lineRule="auto"/>
        <w:jc w:val="center"/>
        <w:rPr>
          <w:rFonts w:ascii="楷体" w:hAnsi="楷体" w:eastAsia="楷体" w:cs="楷体"/>
          <w:b/>
          <w:kern w:val="0"/>
          <w:sz w:val="36"/>
          <w:szCs w:val="36"/>
          <w:u w:val="single"/>
        </w:rPr>
      </w:pPr>
    </w:p>
    <w:p>
      <w:pPr>
        <w:spacing w:before="120" w:after="120" w:line="360" w:lineRule="auto"/>
        <w:jc w:val="center"/>
        <w:rPr>
          <w:rFonts w:ascii="楷体" w:hAnsi="楷体" w:eastAsia="楷体" w:cs="楷体"/>
          <w:b/>
          <w:kern w:val="0"/>
          <w:sz w:val="36"/>
          <w:szCs w:val="36"/>
          <w:u w:val="single"/>
        </w:rPr>
      </w:pPr>
    </w:p>
    <w:p>
      <w:pPr>
        <w:spacing w:before="120" w:after="120" w:line="360" w:lineRule="auto"/>
        <w:jc w:val="center"/>
        <w:rPr>
          <w:rFonts w:ascii="楷体" w:hAnsi="楷体" w:eastAsia="楷体" w:cs="楷体"/>
          <w:b/>
          <w:kern w:val="0"/>
          <w:sz w:val="36"/>
          <w:szCs w:val="36"/>
          <w:u w:val="single"/>
        </w:rPr>
      </w:pPr>
      <w:r>
        <w:rPr>
          <w:rFonts w:hint="eastAsia" w:ascii="楷体" w:hAnsi="楷体" w:eastAsia="楷体" w:cs="楷体"/>
          <w:b/>
          <w:kern w:val="0"/>
          <w:sz w:val="36"/>
          <w:szCs w:val="36"/>
          <w:u w:val="single"/>
        </w:rPr>
        <w:t>邢台市第一中学新校区建设项目勘察-设计-施工EPC总承包项目弱电专业分包</w:t>
      </w:r>
      <w:r>
        <w:rPr>
          <w:rFonts w:hint="eastAsia" w:ascii="楷体" w:hAnsi="楷体" w:eastAsia="楷体" w:cs="楷体"/>
          <w:b/>
          <w:kern w:val="0"/>
          <w:sz w:val="36"/>
          <w:szCs w:val="36"/>
        </w:rPr>
        <w:t>工程</w:t>
      </w:r>
    </w:p>
    <w:p>
      <w:pPr>
        <w:spacing w:before="120" w:after="120" w:line="360" w:lineRule="auto"/>
        <w:jc w:val="center"/>
        <w:rPr>
          <w:rFonts w:ascii="楷体" w:hAnsi="楷体" w:eastAsia="楷体" w:cs="楷体"/>
          <w:b/>
          <w:sz w:val="72"/>
          <w:szCs w:val="72"/>
        </w:rPr>
      </w:pPr>
    </w:p>
    <w:p>
      <w:pPr>
        <w:spacing w:before="120" w:after="120" w:line="360" w:lineRule="auto"/>
        <w:jc w:val="center"/>
        <w:rPr>
          <w:rFonts w:ascii="楷体" w:hAnsi="楷体" w:eastAsia="楷体" w:cs="楷体"/>
          <w:b/>
          <w:sz w:val="84"/>
          <w:szCs w:val="84"/>
        </w:rPr>
      </w:pPr>
      <w:r>
        <w:rPr>
          <w:rFonts w:hint="eastAsia" w:ascii="楷体" w:hAnsi="楷体" w:eastAsia="楷体" w:cs="楷体"/>
          <w:b/>
          <w:sz w:val="84"/>
          <w:szCs w:val="84"/>
        </w:rPr>
        <w:t>招 标 文 件</w:t>
      </w:r>
    </w:p>
    <w:p>
      <w:pPr>
        <w:ind w:firstLine="1764" w:firstLineChars="630"/>
        <w:rPr>
          <w:rFonts w:ascii="楷体" w:hAnsi="楷体" w:eastAsia="楷体" w:cs="楷体"/>
          <w:sz w:val="28"/>
        </w:rPr>
      </w:pPr>
    </w:p>
    <w:p>
      <w:pPr>
        <w:ind w:firstLine="1771" w:firstLineChars="630"/>
        <w:rPr>
          <w:rFonts w:ascii="楷体" w:hAnsi="楷体" w:eastAsia="楷体" w:cs="楷体"/>
          <w:b/>
          <w:sz w:val="28"/>
          <w:szCs w:val="28"/>
        </w:rPr>
      </w:pPr>
    </w:p>
    <w:p>
      <w:pPr>
        <w:jc w:val="center"/>
        <w:rPr>
          <w:rFonts w:ascii="楷体" w:hAnsi="楷体" w:eastAsia="楷体" w:cs="楷体"/>
          <w:sz w:val="24"/>
        </w:rPr>
      </w:pPr>
    </w:p>
    <w:p>
      <w:pPr>
        <w:jc w:val="center"/>
        <w:rPr>
          <w:rFonts w:ascii="楷体" w:hAnsi="楷体" w:eastAsia="楷体" w:cs="楷体"/>
          <w:sz w:val="24"/>
        </w:rPr>
      </w:pPr>
    </w:p>
    <w:p>
      <w:pPr>
        <w:jc w:val="center"/>
        <w:rPr>
          <w:rFonts w:ascii="楷体" w:hAnsi="楷体" w:eastAsia="楷体" w:cs="楷体"/>
          <w:sz w:val="24"/>
        </w:rPr>
      </w:pPr>
    </w:p>
    <w:p>
      <w:pPr>
        <w:jc w:val="distribute"/>
        <w:rPr>
          <w:rFonts w:ascii="楷体" w:hAnsi="楷体" w:eastAsia="楷体" w:cs="楷体"/>
          <w:sz w:val="24"/>
        </w:rPr>
      </w:pPr>
    </w:p>
    <w:p>
      <w:pPr>
        <w:jc w:val="distribute"/>
        <w:rPr>
          <w:rFonts w:ascii="楷体" w:hAnsi="楷体" w:eastAsia="楷体" w:cs="楷体"/>
          <w:sz w:val="24"/>
        </w:rPr>
      </w:pPr>
    </w:p>
    <w:p>
      <w:pPr>
        <w:jc w:val="distribute"/>
        <w:rPr>
          <w:rFonts w:ascii="楷体" w:hAnsi="楷体" w:eastAsia="楷体" w:cs="楷体"/>
          <w:sz w:val="24"/>
        </w:rPr>
      </w:pPr>
    </w:p>
    <w:p>
      <w:pPr>
        <w:jc w:val="distribute"/>
        <w:rPr>
          <w:rFonts w:ascii="楷体" w:hAnsi="楷体" w:eastAsia="楷体" w:cs="楷体"/>
          <w:sz w:val="24"/>
        </w:rPr>
      </w:pPr>
    </w:p>
    <w:p>
      <w:pPr>
        <w:jc w:val="distribute"/>
        <w:rPr>
          <w:rFonts w:ascii="楷体" w:hAnsi="楷体" w:eastAsia="楷体" w:cs="楷体"/>
          <w:sz w:val="24"/>
        </w:rPr>
      </w:pPr>
    </w:p>
    <w:p>
      <w:pPr>
        <w:jc w:val="distribute"/>
        <w:rPr>
          <w:rFonts w:ascii="楷体" w:hAnsi="楷体" w:eastAsia="楷体" w:cs="楷体"/>
          <w:sz w:val="24"/>
        </w:rPr>
      </w:pPr>
    </w:p>
    <w:p>
      <w:pPr>
        <w:jc w:val="distribute"/>
        <w:rPr>
          <w:rFonts w:ascii="楷体" w:hAnsi="楷体" w:eastAsia="楷体" w:cs="楷体"/>
          <w:sz w:val="24"/>
        </w:rPr>
      </w:pPr>
    </w:p>
    <w:p>
      <w:pPr>
        <w:adjustRightInd w:val="0"/>
        <w:snapToGrid w:val="0"/>
        <w:spacing w:line="600" w:lineRule="auto"/>
        <w:jc w:val="center"/>
        <w:rPr>
          <w:rFonts w:ascii="楷体" w:hAnsi="楷体" w:eastAsia="楷体" w:cs="楷体"/>
          <w:spacing w:val="12"/>
          <w:sz w:val="28"/>
          <w:szCs w:val="28"/>
        </w:rPr>
      </w:pPr>
      <w:r>
        <w:rPr>
          <w:rFonts w:hint="eastAsia" w:ascii="楷体" w:hAnsi="楷体" w:eastAsia="楷体" w:cs="楷体"/>
          <w:spacing w:val="24"/>
          <w:sz w:val="28"/>
          <w:szCs w:val="28"/>
        </w:rPr>
        <w:t>招标</w:t>
      </w:r>
      <w:r>
        <w:rPr>
          <w:rFonts w:hint="eastAsia" w:ascii="楷体" w:hAnsi="楷体" w:eastAsia="楷体" w:cs="楷体"/>
          <w:spacing w:val="12"/>
          <w:sz w:val="28"/>
          <w:szCs w:val="28"/>
        </w:rPr>
        <w:t>人</w:t>
      </w:r>
      <w:r>
        <w:rPr>
          <w:rFonts w:hint="eastAsia" w:ascii="楷体" w:hAnsi="楷体" w:eastAsia="楷体" w:cs="楷体"/>
          <w:sz w:val="28"/>
          <w:szCs w:val="28"/>
        </w:rPr>
        <w:t>：</w:t>
      </w:r>
      <w:r>
        <w:rPr>
          <w:rFonts w:hint="eastAsia" w:ascii="楷体" w:hAnsi="楷体" w:eastAsia="楷体" w:cs="楷体"/>
          <w:spacing w:val="12"/>
          <w:sz w:val="28"/>
          <w:szCs w:val="28"/>
        </w:rPr>
        <w:t>河北建工集团有限责任公司</w:t>
      </w:r>
    </w:p>
    <w:p>
      <w:pPr>
        <w:jc w:val="center"/>
        <w:rPr>
          <w:rFonts w:ascii="楷体" w:hAnsi="楷体" w:eastAsia="楷体" w:cs="楷体"/>
          <w:b/>
          <w:sz w:val="52"/>
          <w:szCs w:val="52"/>
        </w:rPr>
      </w:pPr>
      <w:r>
        <w:rPr>
          <w:rFonts w:hint="eastAsia" w:ascii="楷体" w:hAnsi="楷体" w:eastAsia="楷体" w:cs="楷体"/>
          <w:spacing w:val="12"/>
          <w:sz w:val="28"/>
          <w:szCs w:val="28"/>
        </w:rPr>
        <w:t>2020年</w:t>
      </w:r>
      <w:r>
        <w:rPr>
          <w:rFonts w:hint="eastAsia" w:ascii="楷体" w:hAnsi="楷体" w:eastAsia="楷体" w:cs="楷体"/>
          <w:spacing w:val="12"/>
          <w:sz w:val="28"/>
          <w:szCs w:val="28"/>
          <w:lang w:val="en-US" w:eastAsia="zh-CN"/>
        </w:rPr>
        <w:t>5</w:t>
      </w:r>
      <w:r>
        <w:rPr>
          <w:rFonts w:hint="eastAsia" w:ascii="楷体" w:hAnsi="楷体" w:eastAsia="楷体" w:cs="楷体"/>
          <w:spacing w:val="12"/>
          <w:sz w:val="28"/>
          <w:szCs w:val="28"/>
        </w:rPr>
        <w:t>月</w:t>
      </w:r>
      <w:r>
        <w:rPr>
          <w:rFonts w:hint="eastAsia" w:ascii="楷体" w:hAnsi="楷体" w:eastAsia="楷体" w:cs="楷体"/>
          <w:spacing w:val="12"/>
          <w:sz w:val="28"/>
          <w:szCs w:val="28"/>
          <w:lang w:val="en-US" w:eastAsia="zh-CN"/>
        </w:rPr>
        <w:t>26</w:t>
      </w:r>
      <w:r>
        <w:rPr>
          <w:rFonts w:hint="eastAsia" w:ascii="楷体" w:hAnsi="楷体" w:eastAsia="楷体" w:cs="楷体"/>
          <w:spacing w:val="12"/>
          <w:sz w:val="28"/>
          <w:szCs w:val="28"/>
        </w:rPr>
        <w:t>日</w:t>
      </w:r>
      <w:r>
        <w:rPr>
          <w:rFonts w:hint="eastAsia" w:ascii="楷体" w:hAnsi="楷体" w:eastAsia="楷体" w:cs="楷体"/>
          <w:b/>
          <w:sz w:val="32"/>
          <w:u w:val="single"/>
        </w:rPr>
        <w:br w:type="page"/>
      </w:r>
      <w:r>
        <w:rPr>
          <w:rFonts w:hint="eastAsia" w:ascii="楷体" w:hAnsi="楷体" w:eastAsia="楷体" w:cs="楷体"/>
          <w:b/>
          <w:sz w:val="52"/>
          <w:szCs w:val="52"/>
        </w:rPr>
        <w:t>目    录</w:t>
      </w:r>
    </w:p>
    <w:p>
      <w:pPr>
        <w:rPr>
          <w:rFonts w:ascii="楷体" w:hAnsi="楷体" w:eastAsia="楷体" w:cs="楷体"/>
          <w:b/>
          <w:sz w:val="52"/>
          <w:szCs w:val="52"/>
        </w:rPr>
      </w:pPr>
    </w:p>
    <w:p>
      <w:pPr>
        <w:ind w:left="731" w:leftChars="348"/>
        <w:rPr>
          <w:rFonts w:ascii="楷体" w:hAnsi="楷体" w:eastAsia="楷体" w:cs="楷体"/>
          <w:b/>
          <w:sz w:val="32"/>
          <w:szCs w:val="32"/>
        </w:rPr>
      </w:pPr>
      <w:r>
        <w:rPr>
          <w:rFonts w:hint="eastAsia" w:ascii="楷体" w:hAnsi="楷体" w:eastAsia="楷体" w:cs="楷体"/>
          <w:b/>
          <w:sz w:val="32"/>
          <w:szCs w:val="32"/>
        </w:rPr>
        <w:t>一、招标公告</w:t>
      </w:r>
    </w:p>
    <w:p>
      <w:pPr>
        <w:ind w:left="731" w:leftChars="348"/>
        <w:rPr>
          <w:rFonts w:ascii="楷体" w:hAnsi="楷体" w:eastAsia="楷体" w:cs="楷体"/>
          <w:b/>
          <w:sz w:val="32"/>
          <w:szCs w:val="32"/>
        </w:rPr>
      </w:pPr>
    </w:p>
    <w:p>
      <w:pPr>
        <w:ind w:left="731" w:leftChars="348"/>
        <w:rPr>
          <w:rFonts w:ascii="楷体" w:hAnsi="楷体" w:eastAsia="楷体" w:cs="楷体"/>
          <w:b/>
          <w:sz w:val="32"/>
          <w:szCs w:val="32"/>
        </w:rPr>
      </w:pPr>
      <w:r>
        <w:rPr>
          <w:rFonts w:hint="eastAsia" w:ascii="楷体" w:hAnsi="楷体" w:eastAsia="楷体" w:cs="楷体"/>
          <w:b/>
          <w:sz w:val="32"/>
          <w:szCs w:val="32"/>
        </w:rPr>
        <w:t>二、投标须知前附表</w:t>
      </w:r>
    </w:p>
    <w:p>
      <w:pPr>
        <w:ind w:left="731" w:leftChars="348"/>
        <w:rPr>
          <w:rFonts w:ascii="楷体" w:hAnsi="楷体" w:eastAsia="楷体" w:cs="楷体"/>
          <w:b/>
          <w:sz w:val="32"/>
          <w:szCs w:val="32"/>
        </w:rPr>
      </w:pPr>
    </w:p>
    <w:p>
      <w:pPr>
        <w:ind w:left="731" w:leftChars="348"/>
        <w:rPr>
          <w:rFonts w:ascii="楷体" w:hAnsi="楷体" w:eastAsia="楷体" w:cs="楷体"/>
          <w:b/>
          <w:sz w:val="32"/>
          <w:szCs w:val="32"/>
        </w:rPr>
      </w:pPr>
      <w:r>
        <w:rPr>
          <w:rFonts w:hint="eastAsia" w:ascii="楷体" w:hAnsi="楷体" w:eastAsia="楷体" w:cs="楷体"/>
          <w:b/>
          <w:sz w:val="32"/>
          <w:szCs w:val="32"/>
        </w:rPr>
        <w:t>三、投标须知</w:t>
      </w:r>
    </w:p>
    <w:p>
      <w:pPr>
        <w:ind w:left="731" w:leftChars="348"/>
        <w:rPr>
          <w:rFonts w:ascii="楷体" w:hAnsi="楷体" w:eastAsia="楷体" w:cs="楷体"/>
          <w:b/>
          <w:sz w:val="32"/>
          <w:szCs w:val="32"/>
        </w:rPr>
      </w:pPr>
    </w:p>
    <w:p>
      <w:pPr>
        <w:ind w:left="731" w:leftChars="348"/>
        <w:rPr>
          <w:rFonts w:ascii="楷体" w:hAnsi="楷体" w:eastAsia="楷体" w:cs="楷体"/>
          <w:b/>
          <w:sz w:val="32"/>
          <w:szCs w:val="32"/>
        </w:rPr>
      </w:pPr>
      <w:r>
        <w:rPr>
          <w:rFonts w:hint="eastAsia" w:ascii="楷体" w:hAnsi="楷体" w:eastAsia="楷体" w:cs="楷体"/>
          <w:b/>
          <w:sz w:val="32"/>
          <w:szCs w:val="32"/>
        </w:rPr>
        <w:t>四、合同条款</w:t>
      </w:r>
    </w:p>
    <w:p>
      <w:pPr>
        <w:ind w:left="731" w:leftChars="348"/>
        <w:rPr>
          <w:rFonts w:ascii="楷体" w:hAnsi="楷体" w:eastAsia="楷体" w:cs="楷体"/>
          <w:b/>
          <w:sz w:val="32"/>
          <w:szCs w:val="32"/>
        </w:rPr>
      </w:pPr>
    </w:p>
    <w:p>
      <w:pPr>
        <w:ind w:left="731" w:leftChars="348"/>
        <w:rPr>
          <w:rFonts w:ascii="楷体" w:hAnsi="楷体" w:eastAsia="楷体" w:cs="楷体"/>
          <w:b/>
          <w:sz w:val="32"/>
          <w:szCs w:val="32"/>
        </w:rPr>
      </w:pPr>
      <w:r>
        <w:rPr>
          <w:rFonts w:hint="eastAsia" w:ascii="楷体" w:hAnsi="楷体" w:eastAsia="楷体" w:cs="楷体"/>
          <w:b/>
          <w:sz w:val="32"/>
          <w:szCs w:val="32"/>
        </w:rPr>
        <w:t>五、投标文件格式</w:t>
      </w:r>
    </w:p>
    <w:p>
      <w:pPr>
        <w:spacing w:line="360" w:lineRule="auto"/>
        <w:jc w:val="center"/>
        <w:rPr>
          <w:rFonts w:ascii="楷体" w:hAnsi="楷体" w:eastAsia="楷体" w:cs="楷体"/>
          <w:b/>
          <w:sz w:val="36"/>
        </w:rPr>
      </w:pPr>
      <w:r>
        <w:rPr>
          <w:rFonts w:hint="eastAsia" w:ascii="楷体" w:hAnsi="楷体" w:eastAsia="楷体" w:cs="楷体"/>
          <w:b/>
          <w:sz w:val="52"/>
          <w:szCs w:val="52"/>
        </w:rPr>
        <w:br w:type="page"/>
      </w:r>
      <w:r>
        <w:rPr>
          <w:rFonts w:hint="eastAsia" w:ascii="楷体" w:hAnsi="楷体" w:eastAsia="楷体" w:cs="楷体"/>
          <w:b/>
          <w:sz w:val="52"/>
          <w:szCs w:val="52"/>
        </w:rPr>
        <w:t>一、招标公告</w:t>
      </w:r>
    </w:p>
    <w:p>
      <w:pPr>
        <w:spacing w:line="360" w:lineRule="auto"/>
        <w:jc w:val="center"/>
        <w:rPr>
          <w:rFonts w:ascii="楷体" w:hAnsi="楷体" w:eastAsia="楷体" w:cs="楷体"/>
          <w:b/>
          <w:sz w:val="36"/>
          <w:szCs w:val="36"/>
        </w:rPr>
      </w:pPr>
      <w:r>
        <w:rPr>
          <w:rFonts w:hint="eastAsia" w:ascii="楷体" w:hAnsi="楷体" w:eastAsia="楷体" w:cs="楷体"/>
          <w:b/>
          <w:kern w:val="0"/>
          <w:sz w:val="36"/>
          <w:szCs w:val="36"/>
        </w:rPr>
        <w:t>邢台市第一中学新校区建设项目勘察-设计-施工EPC总承包项目弱电专业</w:t>
      </w:r>
      <w:r>
        <w:rPr>
          <w:rFonts w:hint="eastAsia" w:ascii="楷体" w:hAnsi="楷体" w:eastAsia="楷体" w:cs="楷体"/>
          <w:b/>
          <w:sz w:val="36"/>
          <w:szCs w:val="36"/>
        </w:rPr>
        <w:t>分包工程招标公告</w:t>
      </w:r>
    </w:p>
    <w:p>
      <w:pPr>
        <w:pStyle w:val="34"/>
        <w:spacing w:before="0" w:beforeAutospacing="0" w:after="0" w:afterAutospacing="0" w:line="360" w:lineRule="auto"/>
        <w:ind w:firstLine="480" w:firstLineChars="200"/>
        <w:jc w:val="both"/>
        <w:rPr>
          <w:rFonts w:ascii="楷体" w:hAnsi="楷体" w:eastAsia="楷体" w:cs="楷体"/>
        </w:rPr>
      </w:pPr>
      <w:r>
        <w:rPr>
          <w:rFonts w:hint="eastAsia" w:ascii="楷体" w:hAnsi="楷体" w:eastAsia="楷体" w:cs="楷体"/>
          <w:lang w:bidi="ar"/>
        </w:rPr>
        <w:t xml:space="preserve"> </w:t>
      </w:r>
      <w:r>
        <w:rPr>
          <w:rFonts w:hint="eastAsia" w:ascii="楷体" w:hAnsi="楷体" w:eastAsia="楷体" w:cs="楷体"/>
          <w:u w:val="single"/>
          <w:lang w:bidi="ar"/>
        </w:rPr>
        <w:t>河北建工集团有限责任公司</w:t>
      </w:r>
      <w:r>
        <w:rPr>
          <w:rFonts w:hint="eastAsia" w:ascii="楷体" w:hAnsi="楷体" w:eastAsia="楷体" w:cs="楷体"/>
          <w:lang w:bidi="ar"/>
        </w:rPr>
        <w:t>现对</w:t>
      </w:r>
      <w:r>
        <w:rPr>
          <w:rFonts w:hint="eastAsia" w:ascii="楷体" w:hAnsi="楷体" w:eastAsia="楷体" w:cs="楷体"/>
          <w:u w:val="single"/>
          <w:lang w:bidi="ar"/>
        </w:rPr>
        <w:t>邢台市第一中学新校区建设项目勘察-设计-施工EPC总承包弱电专业分包工程</w:t>
      </w:r>
      <w:r>
        <w:rPr>
          <w:rFonts w:hint="eastAsia" w:ascii="楷体" w:hAnsi="楷体" w:eastAsia="楷体" w:cs="楷体"/>
          <w:lang w:bidi="ar"/>
        </w:rPr>
        <w:t>进行招标，欢迎符合条件的承包人参加投标。</w:t>
      </w:r>
    </w:p>
    <w:p>
      <w:pPr>
        <w:widowControl/>
        <w:spacing w:line="360" w:lineRule="auto"/>
        <w:ind w:firstLine="480"/>
        <w:jc w:val="left"/>
        <w:rPr>
          <w:rFonts w:ascii="楷体" w:hAnsi="楷体" w:eastAsia="楷体" w:cs="楷体"/>
          <w:sz w:val="24"/>
          <w:szCs w:val="24"/>
        </w:rPr>
      </w:pPr>
      <w:r>
        <w:rPr>
          <w:rFonts w:hint="eastAsia" w:ascii="楷体" w:hAnsi="楷体" w:eastAsia="楷体" w:cs="楷体"/>
          <w:b/>
          <w:bCs/>
          <w:kern w:val="0"/>
          <w:sz w:val="24"/>
          <w:szCs w:val="24"/>
          <w:lang w:bidi="ar"/>
        </w:rPr>
        <w:t>一、工程名称：</w:t>
      </w:r>
      <w:r>
        <w:rPr>
          <w:rFonts w:hint="eastAsia" w:ascii="楷体" w:hAnsi="楷体" w:eastAsia="楷体" w:cs="楷体"/>
          <w:sz w:val="24"/>
          <w:szCs w:val="24"/>
          <w:u w:val="single"/>
          <w:lang w:bidi="ar"/>
        </w:rPr>
        <w:t>邢台市第一中学新校区建设项目勘察-设计-施工EPC总承包工程</w:t>
      </w:r>
      <w:r>
        <w:rPr>
          <w:rFonts w:hint="eastAsia" w:ascii="楷体" w:hAnsi="楷体" w:eastAsia="楷体" w:cs="楷体"/>
          <w:kern w:val="0"/>
          <w:sz w:val="24"/>
          <w:szCs w:val="24"/>
          <w:u w:val="single"/>
          <w:lang w:bidi="ar"/>
        </w:rPr>
        <w:t>。</w:t>
      </w:r>
    </w:p>
    <w:p>
      <w:pPr>
        <w:widowControl/>
        <w:numPr>
          <w:ilvl w:val="0"/>
          <w:numId w:val="3"/>
        </w:numPr>
        <w:spacing w:line="360" w:lineRule="auto"/>
        <w:ind w:firstLine="480"/>
        <w:jc w:val="left"/>
        <w:rPr>
          <w:rFonts w:ascii="楷体" w:hAnsi="楷体" w:eastAsia="楷体" w:cs="楷体"/>
          <w:kern w:val="0"/>
          <w:sz w:val="24"/>
          <w:szCs w:val="24"/>
          <w:lang w:bidi="ar"/>
        </w:rPr>
      </w:pPr>
      <w:r>
        <w:rPr>
          <w:rFonts w:hint="eastAsia" w:ascii="楷体" w:hAnsi="楷体" w:eastAsia="楷体" w:cs="楷体"/>
          <w:b/>
          <w:bCs/>
          <w:kern w:val="0"/>
          <w:sz w:val="24"/>
          <w:szCs w:val="24"/>
          <w:lang w:bidi="ar"/>
        </w:rPr>
        <w:t>工程地点：</w:t>
      </w:r>
      <w:r>
        <w:rPr>
          <w:rFonts w:hint="eastAsia" w:ascii="楷体" w:hAnsi="楷体" w:eastAsia="楷体" w:cs="楷体"/>
          <w:kern w:val="0"/>
          <w:sz w:val="24"/>
          <w:szCs w:val="24"/>
          <w:lang w:bidi="ar"/>
        </w:rPr>
        <w:t>邢台市滨江路与七里河交叉口东南侧。</w:t>
      </w:r>
    </w:p>
    <w:p>
      <w:pPr>
        <w:widowControl/>
        <w:numPr>
          <w:ilvl w:val="0"/>
          <w:numId w:val="3"/>
        </w:numPr>
        <w:spacing w:line="360" w:lineRule="auto"/>
        <w:ind w:firstLine="480"/>
        <w:jc w:val="left"/>
        <w:rPr>
          <w:rFonts w:ascii="楷体" w:hAnsi="楷体" w:eastAsia="楷体" w:cs="楷体"/>
          <w:kern w:val="0"/>
          <w:sz w:val="24"/>
          <w:szCs w:val="24"/>
          <w:u w:val="single"/>
          <w:lang w:bidi="ar"/>
        </w:rPr>
      </w:pPr>
      <w:r>
        <w:rPr>
          <w:rFonts w:hint="eastAsia" w:ascii="楷体" w:hAnsi="楷体" w:eastAsia="楷体" w:cs="楷体"/>
          <w:b/>
          <w:bCs/>
          <w:kern w:val="0"/>
          <w:sz w:val="24"/>
          <w:szCs w:val="24"/>
          <w:lang w:bidi="ar"/>
        </w:rPr>
        <w:t>工程概况：</w:t>
      </w:r>
      <w:r>
        <w:rPr>
          <w:rFonts w:hint="eastAsia" w:ascii="楷体" w:hAnsi="楷体" w:eastAsia="楷体" w:cs="楷体"/>
          <w:kern w:val="0"/>
          <w:sz w:val="24"/>
          <w:szCs w:val="24"/>
          <w:u w:val="single"/>
          <w:lang w:bidi="ar"/>
        </w:rPr>
        <w:t>总建筑面积为176280平方米，其中：地上建筑面积158280平方米，地下建筑面积18000平方米，配建人防面积6500平方米（常六核六，位于地下车库内）。</w:t>
      </w:r>
    </w:p>
    <w:p>
      <w:pPr>
        <w:widowControl/>
        <w:numPr>
          <w:ilvl w:val="0"/>
          <w:numId w:val="3"/>
        </w:numPr>
        <w:spacing w:line="360" w:lineRule="auto"/>
        <w:ind w:firstLine="480"/>
        <w:jc w:val="left"/>
        <w:rPr>
          <w:rFonts w:ascii="楷体" w:hAnsi="楷体" w:eastAsia="楷体" w:cs="楷体"/>
          <w:kern w:val="0"/>
          <w:sz w:val="24"/>
          <w:szCs w:val="24"/>
          <w:u w:val="single"/>
          <w:lang w:bidi="ar"/>
        </w:rPr>
      </w:pPr>
      <w:r>
        <w:rPr>
          <w:rFonts w:hint="eastAsia" w:ascii="楷体" w:hAnsi="楷体" w:eastAsia="楷体" w:cs="楷体"/>
          <w:b/>
          <w:bCs/>
          <w:kern w:val="0"/>
          <w:sz w:val="24"/>
          <w:szCs w:val="24"/>
          <w:lang w:bidi="ar"/>
        </w:rPr>
        <w:t>招标范围：</w:t>
      </w:r>
      <w:r>
        <w:rPr>
          <w:rFonts w:hint="eastAsia" w:ascii="楷体" w:hAnsi="楷体" w:eastAsia="楷体" w:cs="楷体"/>
          <w:kern w:val="0"/>
          <w:sz w:val="24"/>
          <w:szCs w:val="24"/>
          <w:u w:val="single"/>
          <w:lang w:bidi="ar"/>
        </w:rPr>
        <w:t>图纸内室内、室外弱电工程全部施工内容（不包括主体、二次结构、室外的预留预埋以及消防弱电，但包括因后期变更增加的管线敷设）、由投标方包工包料、在施工过程中采取的相应措施、质量保修期内对因投标方原因引起的质量缺陷进行保修等全过程、</w:t>
      </w:r>
      <w:r>
        <w:rPr>
          <w:rFonts w:hint="eastAsia" w:ascii="楷体" w:hAnsi="楷体" w:eastAsia="楷体" w:cs="楷体"/>
          <w:sz w:val="24"/>
          <w:szCs w:val="24"/>
          <w:u w:val="single"/>
        </w:rPr>
        <w:t>保证验收通过及联动调试</w:t>
      </w:r>
      <w:r>
        <w:rPr>
          <w:rFonts w:hint="eastAsia" w:ascii="楷体" w:hAnsi="楷体" w:eastAsia="楷体" w:cs="楷体"/>
          <w:sz w:val="24"/>
          <w:szCs w:val="24"/>
        </w:rPr>
        <w:t>，</w:t>
      </w:r>
      <w:r>
        <w:rPr>
          <w:rFonts w:hint="eastAsia" w:ascii="楷体" w:hAnsi="楷体" w:eastAsia="楷体" w:cs="楷体"/>
          <w:kern w:val="0"/>
          <w:sz w:val="24"/>
          <w:szCs w:val="24"/>
          <w:u w:val="single"/>
          <w:lang w:bidi="ar"/>
        </w:rPr>
        <w:t>以及“邢台市第一中学新校区建设项目勘察-设计-施工EPC总承包项目室内、室外弱电工程设计图纸的室内、室外弱电工程设计说明”中的相应要求，</w:t>
      </w:r>
      <w:r>
        <w:rPr>
          <w:rFonts w:hint="eastAsia" w:ascii="楷体" w:hAnsi="楷体" w:eastAsia="楷体" w:cs="楷体"/>
          <w:b/>
          <w:bCs/>
          <w:kern w:val="0"/>
          <w:sz w:val="24"/>
          <w:szCs w:val="24"/>
          <w:u w:val="single"/>
          <w:lang w:bidi="ar"/>
        </w:rPr>
        <w:t>负责施工资料的收集、整理并保证最终室内、室外弱电验收通过，</w:t>
      </w:r>
      <w:r>
        <w:rPr>
          <w:rFonts w:hint="eastAsia" w:ascii="楷体" w:hAnsi="楷体" w:eastAsia="楷体" w:cs="楷体"/>
          <w:b/>
          <w:bCs/>
          <w:kern w:val="0"/>
          <w:sz w:val="24"/>
          <w:szCs w:val="24"/>
          <w:u w:val="single"/>
          <w:lang w:val="en-US" w:eastAsia="zh-CN" w:bidi="ar"/>
        </w:rPr>
        <w:t>材料、</w:t>
      </w:r>
      <w:r>
        <w:rPr>
          <w:rFonts w:hint="eastAsia" w:ascii="楷体" w:hAnsi="楷体" w:eastAsia="楷体" w:cs="楷体"/>
          <w:b/>
          <w:bCs/>
          <w:kern w:val="0"/>
          <w:sz w:val="24"/>
          <w:szCs w:val="24"/>
          <w:u w:val="single"/>
          <w:lang w:bidi="ar"/>
        </w:rPr>
        <w:t>设备应为综合布线</w:t>
      </w:r>
      <w:r>
        <w:rPr>
          <w:rFonts w:hint="eastAsia" w:ascii="楷体" w:hAnsi="楷体" w:eastAsia="楷体" w:cs="楷体"/>
          <w:b/>
          <w:bCs/>
          <w:kern w:val="0"/>
          <w:sz w:val="24"/>
          <w:szCs w:val="24"/>
          <w:u w:val="single"/>
          <w:lang w:val="en-US" w:eastAsia="zh-CN" w:bidi="ar"/>
        </w:rPr>
        <w:t>系统</w:t>
      </w:r>
      <w:r>
        <w:rPr>
          <w:rFonts w:hint="eastAsia" w:ascii="楷体" w:hAnsi="楷体" w:eastAsia="楷体" w:cs="楷体"/>
          <w:b/>
          <w:bCs/>
          <w:kern w:val="0"/>
          <w:sz w:val="24"/>
          <w:szCs w:val="24"/>
          <w:u w:val="single"/>
          <w:lang w:bidi="ar"/>
        </w:rPr>
        <w:t>：帝一、帝图、普天天纪；视频监控</w:t>
      </w:r>
      <w:r>
        <w:rPr>
          <w:rFonts w:hint="eastAsia" w:ascii="楷体" w:hAnsi="楷体" w:eastAsia="楷体" w:cs="楷体"/>
          <w:b/>
          <w:bCs/>
          <w:kern w:val="0"/>
          <w:sz w:val="24"/>
          <w:szCs w:val="24"/>
          <w:u w:val="single"/>
          <w:lang w:val="en-US" w:eastAsia="zh-CN" w:bidi="ar"/>
        </w:rPr>
        <w:t>系统</w:t>
      </w:r>
      <w:r>
        <w:rPr>
          <w:rFonts w:hint="eastAsia" w:ascii="楷体" w:hAnsi="楷体" w:eastAsia="楷体" w:cs="楷体"/>
          <w:b/>
          <w:bCs/>
          <w:kern w:val="0"/>
          <w:sz w:val="24"/>
          <w:szCs w:val="24"/>
          <w:u w:val="single"/>
          <w:lang w:bidi="ar"/>
        </w:rPr>
        <w:t>：海康、大华、宇视；网络设备：华为</w:t>
      </w:r>
      <w:r>
        <w:rPr>
          <w:rFonts w:hint="eastAsia" w:ascii="楷体" w:hAnsi="楷体" w:eastAsia="楷体" w:cs="楷体"/>
          <w:b/>
          <w:bCs/>
          <w:kern w:val="0"/>
          <w:sz w:val="24"/>
          <w:szCs w:val="24"/>
          <w:u w:val="single"/>
          <w:lang w:eastAsia="zh-CN" w:bidi="ar"/>
        </w:rPr>
        <w:t>；</w:t>
      </w:r>
      <w:r>
        <w:rPr>
          <w:rFonts w:hint="eastAsia" w:ascii="楷体" w:hAnsi="楷体" w:eastAsia="楷体" w:cs="楷体"/>
          <w:b/>
          <w:bCs/>
          <w:kern w:val="0"/>
          <w:sz w:val="24"/>
          <w:szCs w:val="24"/>
          <w:u w:val="single"/>
          <w:lang w:bidi="ar"/>
        </w:rPr>
        <w:t>广播</w:t>
      </w:r>
      <w:r>
        <w:rPr>
          <w:rFonts w:hint="eastAsia" w:ascii="楷体" w:hAnsi="楷体" w:eastAsia="楷体" w:cs="楷体"/>
          <w:b/>
          <w:bCs/>
          <w:kern w:val="0"/>
          <w:sz w:val="24"/>
          <w:szCs w:val="24"/>
          <w:u w:val="single"/>
          <w:lang w:val="en-US" w:eastAsia="zh-CN" w:bidi="ar"/>
        </w:rPr>
        <w:t>系统</w:t>
      </w:r>
      <w:r>
        <w:rPr>
          <w:rFonts w:hint="eastAsia" w:ascii="楷体" w:hAnsi="楷体" w:eastAsia="楷体" w:cs="楷体"/>
          <w:b/>
          <w:bCs/>
          <w:kern w:val="0"/>
          <w:sz w:val="24"/>
          <w:szCs w:val="24"/>
          <w:u w:val="single"/>
          <w:lang w:bidi="ar"/>
        </w:rPr>
        <w:t>：ITC、沃云、迪士普等同档次品牌，报价时注明，</w:t>
      </w:r>
      <w:r>
        <w:rPr>
          <w:rFonts w:hint="eastAsia" w:ascii="楷体" w:hAnsi="楷体" w:eastAsia="楷体" w:cs="楷体"/>
          <w:b/>
          <w:bCs/>
          <w:sz w:val="24"/>
          <w:szCs w:val="24"/>
          <w:u w:val="single"/>
        </w:rPr>
        <w:t>招标人有权统一品牌。</w:t>
      </w:r>
    </w:p>
    <w:p>
      <w:pPr>
        <w:widowControl/>
        <w:spacing w:line="360" w:lineRule="auto"/>
        <w:ind w:firstLine="480"/>
        <w:jc w:val="left"/>
        <w:rPr>
          <w:rFonts w:ascii="楷体" w:hAnsi="楷体" w:eastAsia="楷体" w:cs="楷体"/>
          <w:kern w:val="0"/>
          <w:sz w:val="24"/>
          <w:szCs w:val="24"/>
          <w:highlight w:val="yellow"/>
          <w:lang w:bidi="ar"/>
        </w:rPr>
      </w:pPr>
      <w:r>
        <w:rPr>
          <w:rFonts w:hint="eastAsia" w:ascii="楷体" w:hAnsi="楷体" w:eastAsia="楷体" w:cs="楷体"/>
          <w:b/>
          <w:bCs/>
          <w:kern w:val="0"/>
          <w:sz w:val="24"/>
          <w:szCs w:val="24"/>
          <w:lang w:bidi="ar"/>
        </w:rPr>
        <w:t>五、招标要求：</w:t>
      </w:r>
      <w:r>
        <w:rPr>
          <w:rFonts w:hint="eastAsia" w:ascii="楷体" w:hAnsi="楷体" w:eastAsia="楷体" w:cs="楷体"/>
          <w:kern w:val="0"/>
          <w:sz w:val="24"/>
          <w:szCs w:val="24"/>
          <w:lang w:bidi="ar"/>
        </w:rPr>
        <w:t>本工程采用</w:t>
      </w:r>
      <w:r>
        <w:rPr>
          <w:rFonts w:hint="eastAsia" w:ascii="楷体" w:hAnsi="楷体" w:eastAsia="楷体" w:cs="楷体"/>
          <w:kern w:val="0"/>
          <w:sz w:val="24"/>
          <w:szCs w:val="24"/>
          <w:u w:val="single"/>
          <w:lang w:bidi="ar"/>
        </w:rPr>
        <w:t>网上竞价、先招后议</w:t>
      </w:r>
      <w:r>
        <w:rPr>
          <w:rFonts w:hint="eastAsia" w:ascii="楷体" w:hAnsi="楷体" w:eastAsia="楷体" w:cs="楷体"/>
          <w:kern w:val="0"/>
          <w:sz w:val="24"/>
          <w:szCs w:val="24"/>
          <w:lang w:bidi="ar"/>
        </w:rPr>
        <w:t>方式，整体划分为</w:t>
      </w:r>
      <w:r>
        <w:rPr>
          <w:rFonts w:hint="eastAsia" w:ascii="楷体" w:hAnsi="楷体" w:eastAsia="楷体" w:cs="楷体"/>
          <w:kern w:val="0"/>
          <w:sz w:val="24"/>
          <w:szCs w:val="24"/>
          <w:u w:val="single"/>
          <w:lang w:bidi="ar"/>
        </w:rPr>
        <w:t xml:space="preserve"> </w:t>
      </w:r>
      <w:r>
        <w:rPr>
          <w:rFonts w:hint="eastAsia" w:ascii="楷体" w:hAnsi="楷体" w:eastAsia="楷体" w:cs="楷体"/>
          <w:kern w:val="0"/>
          <w:sz w:val="24"/>
          <w:szCs w:val="24"/>
          <w:u w:val="single"/>
          <w:lang w:val="en-US" w:eastAsia="zh-CN" w:bidi="ar"/>
        </w:rPr>
        <w:t>1</w:t>
      </w:r>
      <w:r>
        <w:rPr>
          <w:rFonts w:hint="eastAsia" w:ascii="楷体" w:hAnsi="楷体" w:eastAsia="楷体" w:cs="楷体"/>
          <w:kern w:val="0"/>
          <w:sz w:val="24"/>
          <w:szCs w:val="24"/>
          <w:lang w:bidi="ar"/>
        </w:rPr>
        <w:t>个标段，预计选择</w:t>
      </w:r>
      <w:r>
        <w:rPr>
          <w:rFonts w:hint="eastAsia" w:ascii="楷体" w:hAnsi="楷体" w:eastAsia="楷体" w:cs="楷体"/>
          <w:kern w:val="0"/>
          <w:sz w:val="24"/>
          <w:szCs w:val="24"/>
          <w:u w:val="single"/>
          <w:lang w:bidi="ar"/>
        </w:rPr>
        <w:t>1</w:t>
      </w:r>
      <w:r>
        <w:rPr>
          <w:rFonts w:hint="eastAsia" w:ascii="楷体" w:hAnsi="楷体" w:eastAsia="楷体" w:cs="楷体"/>
          <w:kern w:val="0"/>
          <w:sz w:val="24"/>
          <w:szCs w:val="24"/>
          <w:lang w:bidi="ar"/>
        </w:rPr>
        <w:t>个中标单位。</w:t>
      </w:r>
    </w:p>
    <w:p>
      <w:pPr>
        <w:widowControl/>
        <w:spacing w:line="360" w:lineRule="auto"/>
        <w:ind w:firstLine="480"/>
        <w:jc w:val="left"/>
        <w:rPr>
          <w:rFonts w:ascii="楷体" w:hAnsi="楷体" w:eastAsia="楷体" w:cs="楷体"/>
          <w:kern w:val="0"/>
          <w:sz w:val="24"/>
          <w:szCs w:val="24"/>
          <w:highlight w:val="yellow"/>
          <w:lang w:bidi="ar"/>
        </w:rPr>
      </w:pPr>
      <w:r>
        <w:rPr>
          <w:rFonts w:hint="eastAsia" w:ascii="楷体" w:hAnsi="楷体" w:eastAsia="楷体" w:cs="楷体"/>
          <w:b/>
          <w:bCs/>
          <w:kern w:val="0"/>
          <w:sz w:val="24"/>
          <w:szCs w:val="24"/>
          <w:lang w:bidi="ar"/>
        </w:rPr>
        <w:t>六、计划工期：</w:t>
      </w:r>
      <w:r>
        <w:rPr>
          <w:rFonts w:hint="eastAsia" w:ascii="楷体" w:hAnsi="楷体" w:eastAsia="楷体" w:cs="楷体"/>
          <w:kern w:val="0"/>
          <w:sz w:val="24"/>
          <w:szCs w:val="24"/>
          <w:lang w:bidi="ar"/>
        </w:rPr>
        <w:t>满足招标人施工节点要求，工期约</w:t>
      </w:r>
      <w:r>
        <w:rPr>
          <w:rFonts w:hint="eastAsia" w:ascii="楷体" w:hAnsi="楷体" w:eastAsia="楷体" w:cs="楷体"/>
          <w:kern w:val="0"/>
          <w:sz w:val="24"/>
          <w:szCs w:val="24"/>
          <w:u w:val="single"/>
          <w:lang w:bidi="ar"/>
        </w:rPr>
        <w:t xml:space="preserve">  120  </w:t>
      </w:r>
      <w:r>
        <w:rPr>
          <w:rFonts w:hint="eastAsia" w:ascii="楷体" w:hAnsi="楷体" w:eastAsia="楷体" w:cs="楷体"/>
          <w:kern w:val="0"/>
          <w:sz w:val="24"/>
          <w:szCs w:val="24"/>
          <w:lang w:bidi="ar"/>
        </w:rPr>
        <w:t>天。</w:t>
      </w:r>
    </w:p>
    <w:p>
      <w:pPr>
        <w:widowControl/>
        <w:spacing w:line="360" w:lineRule="auto"/>
        <w:ind w:firstLine="482" w:firstLineChars="200"/>
        <w:jc w:val="left"/>
        <w:rPr>
          <w:rFonts w:ascii="楷体" w:hAnsi="楷体" w:eastAsia="楷体" w:cs="楷体"/>
          <w:kern w:val="0"/>
          <w:sz w:val="24"/>
          <w:szCs w:val="24"/>
          <w:lang w:bidi="ar"/>
        </w:rPr>
      </w:pPr>
      <w:r>
        <w:rPr>
          <w:rFonts w:hint="eastAsia" w:ascii="楷体" w:hAnsi="楷体" w:eastAsia="楷体" w:cs="楷体"/>
          <w:b/>
          <w:bCs/>
          <w:kern w:val="0"/>
          <w:sz w:val="24"/>
          <w:szCs w:val="24"/>
          <w:lang w:bidi="ar"/>
        </w:rPr>
        <w:t>七、质量标准：</w:t>
      </w:r>
      <w:r>
        <w:rPr>
          <w:rFonts w:hint="eastAsia" w:ascii="楷体" w:hAnsi="楷体" w:eastAsia="楷体" w:cs="楷体"/>
          <w:kern w:val="0"/>
          <w:sz w:val="24"/>
          <w:szCs w:val="24"/>
          <w:lang w:bidi="ar"/>
        </w:rPr>
        <w:t>满足图纸设计和使用要求，符合国家现行验收规范，达到省优（安济杯）、</w:t>
      </w:r>
      <w:r>
        <w:rPr>
          <w:rFonts w:hint="eastAsia" w:ascii="楷体" w:hAnsi="楷体" w:eastAsia="楷体" w:cs="楷体"/>
          <w:kern w:val="0"/>
          <w:sz w:val="24"/>
          <w:szCs w:val="24"/>
          <w:lang w:val="en-US" w:eastAsia="zh-CN" w:bidi="ar"/>
        </w:rPr>
        <w:t>争创</w:t>
      </w:r>
      <w:r>
        <w:rPr>
          <w:rFonts w:hint="eastAsia" w:ascii="楷体" w:hAnsi="楷体" w:eastAsia="楷体" w:cs="楷体"/>
          <w:kern w:val="0"/>
          <w:sz w:val="24"/>
          <w:szCs w:val="24"/>
          <w:lang w:bidi="ar"/>
        </w:rPr>
        <w:t>鲁班奖要求。</w:t>
      </w:r>
    </w:p>
    <w:p>
      <w:pPr>
        <w:widowControl/>
        <w:spacing w:line="360" w:lineRule="auto"/>
        <w:ind w:firstLine="482" w:firstLineChars="200"/>
        <w:jc w:val="left"/>
        <w:rPr>
          <w:rFonts w:ascii="楷体" w:hAnsi="楷体" w:eastAsia="楷体" w:cs="楷体"/>
          <w:sz w:val="24"/>
          <w:szCs w:val="24"/>
        </w:rPr>
      </w:pPr>
      <w:r>
        <w:rPr>
          <w:rFonts w:hint="eastAsia" w:ascii="楷体" w:hAnsi="楷体" w:eastAsia="楷体" w:cs="楷体"/>
          <w:b/>
          <w:bCs/>
          <w:kern w:val="0"/>
          <w:sz w:val="24"/>
          <w:szCs w:val="24"/>
          <w:lang w:bidi="ar"/>
        </w:rPr>
        <w:t>八、文明施工标准：</w:t>
      </w:r>
      <w:r>
        <w:rPr>
          <w:rFonts w:hint="eastAsia" w:ascii="楷体" w:hAnsi="楷体" w:eastAsia="楷体" w:cs="楷体"/>
          <w:kern w:val="0"/>
          <w:sz w:val="24"/>
          <w:szCs w:val="24"/>
          <w:lang w:bidi="ar"/>
        </w:rPr>
        <w:t>全国AAA级安全文明示范工地。</w:t>
      </w:r>
    </w:p>
    <w:p>
      <w:pPr>
        <w:widowControl/>
        <w:spacing w:line="360" w:lineRule="auto"/>
        <w:ind w:firstLine="480"/>
        <w:jc w:val="left"/>
        <w:rPr>
          <w:rFonts w:hint="eastAsia" w:ascii="楷体" w:hAnsi="楷体" w:eastAsia="楷体" w:cs="楷体"/>
          <w:b/>
          <w:bCs/>
          <w:kern w:val="0"/>
          <w:sz w:val="24"/>
          <w:szCs w:val="24"/>
          <w:lang w:bidi="ar"/>
        </w:rPr>
      </w:pPr>
      <w:r>
        <w:rPr>
          <w:rFonts w:hint="eastAsia" w:ascii="楷体" w:hAnsi="楷体" w:eastAsia="楷体" w:cs="楷体"/>
          <w:b/>
          <w:bCs/>
          <w:kern w:val="0"/>
          <w:sz w:val="24"/>
          <w:szCs w:val="24"/>
          <w:lang w:bidi="ar"/>
        </w:rPr>
        <w:t>九、报名合格条件：</w:t>
      </w:r>
    </w:p>
    <w:p>
      <w:pPr>
        <w:pStyle w:val="2"/>
        <w:rPr>
          <w:rFonts w:hint="eastAsia" w:ascii="楷体" w:hAnsi="楷体" w:eastAsia="楷体" w:cs="楷体"/>
          <w:kern w:val="0"/>
          <w:sz w:val="24"/>
          <w:szCs w:val="24"/>
          <w:highlight w:val="none"/>
          <w:lang w:val="en-US" w:eastAsia="zh-CN" w:bidi="ar"/>
        </w:rPr>
      </w:pPr>
      <w:r>
        <w:rPr>
          <w:rFonts w:hint="eastAsia" w:ascii="楷体" w:hAnsi="楷体" w:eastAsia="楷体" w:cs="楷体"/>
          <w:kern w:val="0"/>
          <w:sz w:val="24"/>
          <w:szCs w:val="24"/>
          <w:highlight w:val="none"/>
          <w:lang w:val="en-US" w:eastAsia="zh-CN" w:bidi="ar"/>
        </w:rPr>
        <w:t>1.投标人具有独立法人资格，具有一般纳税人资格，能够提供9%税率增值税专用发票；并在人员、技术、资金、业绩等方面具有相应能力；</w:t>
      </w:r>
    </w:p>
    <w:p>
      <w:pPr>
        <w:pStyle w:val="2"/>
        <w:rPr>
          <w:rFonts w:hint="eastAsia" w:ascii="楷体" w:hAnsi="楷体" w:eastAsia="楷体" w:cs="楷体"/>
          <w:kern w:val="0"/>
          <w:sz w:val="24"/>
          <w:szCs w:val="24"/>
          <w:highlight w:val="none"/>
          <w:lang w:val="en-US" w:eastAsia="zh-CN" w:bidi="ar"/>
        </w:rPr>
      </w:pPr>
      <w:r>
        <w:rPr>
          <w:rFonts w:hint="eastAsia" w:ascii="楷体" w:hAnsi="楷体" w:eastAsia="楷体" w:cs="楷体"/>
          <w:kern w:val="0"/>
          <w:sz w:val="24"/>
          <w:szCs w:val="24"/>
          <w:highlight w:val="none"/>
          <w:lang w:val="en-US" w:eastAsia="zh-CN" w:bidi="ar"/>
        </w:rPr>
        <w:t>2.同时具有电子与智能化工程专业承包壹级及以上资质和建筑机电安装工程专业承包贰级及以上资质；</w:t>
      </w:r>
    </w:p>
    <w:p>
      <w:pPr>
        <w:pStyle w:val="2"/>
        <w:rPr>
          <w:rFonts w:hint="eastAsia" w:ascii="楷体" w:hAnsi="楷体" w:eastAsia="楷体" w:cs="楷体"/>
          <w:kern w:val="0"/>
          <w:sz w:val="24"/>
          <w:szCs w:val="24"/>
          <w:highlight w:val="none"/>
          <w:lang w:val="en-US" w:eastAsia="zh-CN" w:bidi="ar"/>
        </w:rPr>
      </w:pPr>
      <w:r>
        <w:rPr>
          <w:rFonts w:hint="eastAsia" w:ascii="楷体" w:hAnsi="楷体" w:eastAsia="楷体" w:cs="楷体"/>
          <w:kern w:val="0"/>
          <w:sz w:val="24"/>
          <w:szCs w:val="24"/>
          <w:highlight w:val="none"/>
          <w:lang w:val="en-US" w:eastAsia="zh-CN" w:bidi="ar"/>
        </w:rPr>
        <w:t>3.具有有效的安全生产许可证；</w:t>
      </w:r>
    </w:p>
    <w:p>
      <w:pPr>
        <w:pStyle w:val="2"/>
        <w:rPr>
          <w:rFonts w:hint="eastAsia" w:ascii="楷体" w:hAnsi="楷体" w:eastAsia="楷体" w:cs="楷体"/>
          <w:kern w:val="0"/>
          <w:sz w:val="24"/>
          <w:szCs w:val="24"/>
          <w:highlight w:val="none"/>
          <w:lang w:val="en-US" w:eastAsia="zh-CN" w:bidi="ar"/>
        </w:rPr>
      </w:pPr>
      <w:r>
        <w:rPr>
          <w:rFonts w:hint="eastAsia" w:ascii="楷体" w:hAnsi="楷体" w:eastAsia="楷体" w:cs="楷体"/>
          <w:kern w:val="0"/>
          <w:sz w:val="24"/>
          <w:szCs w:val="24"/>
          <w:highlight w:val="none"/>
          <w:lang w:val="en-US" w:eastAsia="zh-CN" w:bidi="ar"/>
        </w:rPr>
        <w:t>4.同时具有质量管理体系认证证书、环境管理体系认证证书、职业健康管理体系认证证书；</w:t>
      </w:r>
    </w:p>
    <w:p>
      <w:pPr>
        <w:pStyle w:val="2"/>
        <w:rPr>
          <w:rFonts w:hint="eastAsia" w:ascii="楷体" w:hAnsi="楷体" w:eastAsia="楷体" w:cs="楷体"/>
          <w:kern w:val="0"/>
          <w:sz w:val="24"/>
          <w:szCs w:val="24"/>
          <w:highlight w:val="none"/>
          <w:lang w:val="en-US" w:eastAsia="zh-CN" w:bidi="ar"/>
        </w:rPr>
      </w:pPr>
      <w:r>
        <w:rPr>
          <w:rFonts w:hint="eastAsia" w:ascii="楷体" w:hAnsi="楷体" w:eastAsia="楷体" w:cs="楷体"/>
          <w:kern w:val="0"/>
          <w:sz w:val="24"/>
          <w:szCs w:val="24"/>
          <w:highlight w:val="none"/>
          <w:lang w:val="en-US" w:eastAsia="zh-CN" w:bidi="ar"/>
        </w:rPr>
        <w:t>5.拟投标单位近三年（2017.4-至今）应至少具备一项800万以上学校智能化类似业绩，需至少提供中标公示页、合同；</w:t>
      </w:r>
    </w:p>
    <w:p>
      <w:pPr>
        <w:pStyle w:val="2"/>
        <w:rPr>
          <w:rFonts w:hint="default" w:ascii="楷体" w:hAnsi="楷体" w:eastAsia="楷体" w:cs="楷体"/>
          <w:kern w:val="0"/>
          <w:sz w:val="24"/>
          <w:szCs w:val="24"/>
          <w:highlight w:val="none"/>
          <w:lang w:val="en-US" w:eastAsia="zh-CN" w:bidi="ar"/>
        </w:rPr>
      </w:pPr>
      <w:r>
        <w:rPr>
          <w:rFonts w:hint="eastAsia" w:ascii="楷体" w:hAnsi="楷体" w:eastAsia="楷体" w:cs="楷体"/>
          <w:kern w:val="0"/>
          <w:sz w:val="24"/>
          <w:szCs w:val="24"/>
          <w:highlight w:val="none"/>
          <w:lang w:val="en-US" w:eastAsia="zh-CN" w:bidi="ar"/>
        </w:rPr>
        <w:t>6.拟承担本项目的项目经理应具有中级及以上技术职称、一级注册建造师证书（机电工程专业）、有效的安全考核合格证书B本,并须提供近一年项目经理在该单位养老保险缴纳证明，且项目经理不得有在建项目；拟承担本项目技术负责人应具有高级工程师证书（电子、电气或机电类），并须提供近一年技术负责人在该单位养老保险缴纳证明。项目经理须现场报名，报名时提供项目经理无在建承诺书及项目经理驻场承诺书；</w:t>
      </w:r>
    </w:p>
    <w:p>
      <w:pPr>
        <w:widowControl/>
        <w:spacing w:line="360" w:lineRule="auto"/>
        <w:ind w:firstLine="480"/>
        <w:jc w:val="left"/>
        <w:rPr>
          <w:rFonts w:ascii="楷体" w:hAnsi="楷体" w:eastAsia="楷体" w:cs="楷体"/>
          <w:kern w:val="0"/>
          <w:sz w:val="24"/>
          <w:szCs w:val="24"/>
          <w:lang w:bidi="ar"/>
        </w:rPr>
      </w:pPr>
      <w:r>
        <w:rPr>
          <w:rFonts w:hint="eastAsia" w:ascii="楷体" w:hAnsi="楷体" w:eastAsia="楷体" w:cs="楷体"/>
          <w:kern w:val="0"/>
          <w:sz w:val="24"/>
          <w:szCs w:val="24"/>
          <w:lang w:val="en-US" w:eastAsia="zh-CN" w:bidi="ar"/>
        </w:rPr>
        <w:t>7.</w:t>
      </w:r>
      <w:r>
        <w:rPr>
          <w:rFonts w:hint="eastAsia" w:ascii="楷体" w:hAnsi="楷体" w:eastAsia="楷体" w:cs="楷体"/>
          <w:kern w:val="0"/>
          <w:sz w:val="24"/>
          <w:szCs w:val="24"/>
          <w:lang w:bidi="ar"/>
        </w:rPr>
        <w:t>其他要求：①被集团列入合格供应商黑名单企业不允许报名投标。②近三年（20</w:t>
      </w:r>
      <w:r>
        <w:rPr>
          <w:rFonts w:hint="eastAsia" w:ascii="楷体" w:hAnsi="楷体" w:eastAsia="楷体" w:cs="楷体"/>
          <w:kern w:val="0"/>
          <w:sz w:val="24"/>
          <w:szCs w:val="24"/>
          <w:lang w:val="en-US" w:eastAsia="zh-CN" w:bidi="ar"/>
        </w:rPr>
        <w:t>1</w:t>
      </w:r>
      <w:r>
        <w:rPr>
          <w:rFonts w:hint="eastAsia" w:ascii="楷体" w:hAnsi="楷体" w:eastAsia="楷体" w:cs="楷体"/>
          <w:kern w:val="0"/>
          <w:sz w:val="24"/>
          <w:szCs w:val="24"/>
          <w:lang w:bidi="ar"/>
        </w:rPr>
        <w:t>7年3月至2020年2月）未因质量问题受到业主举报或政府主管部门的处罚，财务状况良好，履行合同所需的资金、人员、设备、技术等方面能力强以及提供及时、可靠、高效、优质的服务的企业。③本项目不接受联合体投标。④未尽事宜按照招标文件执行。</w:t>
      </w:r>
    </w:p>
    <w:p>
      <w:pPr>
        <w:widowControl/>
        <w:spacing w:line="360" w:lineRule="auto"/>
        <w:ind w:firstLine="480"/>
        <w:jc w:val="left"/>
        <w:rPr>
          <w:rFonts w:ascii="楷体" w:hAnsi="楷体" w:eastAsia="楷体" w:cs="楷体"/>
          <w:b/>
          <w:bCs/>
          <w:kern w:val="0"/>
          <w:sz w:val="24"/>
          <w:szCs w:val="24"/>
          <w:lang w:bidi="ar"/>
        </w:rPr>
      </w:pPr>
      <w:r>
        <w:rPr>
          <w:rFonts w:hint="eastAsia" w:ascii="楷体" w:hAnsi="楷体" w:eastAsia="楷体" w:cs="楷体"/>
          <w:b/>
          <w:bCs/>
          <w:kern w:val="0"/>
          <w:sz w:val="24"/>
          <w:szCs w:val="24"/>
          <w:lang w:bidi="ar"/>
        </w:rPr>
        <w:t>十、报名及资格预审</w:t>
      </w:r>
    </w:p>
    <w:p>
      <w:pPr>
        <w:widowControl/>
        <w:spacing w:line="360" w:lineRule="auto"/>
        <w:ind w:firstLine="480"/>
        <w:jc w:val="left"/>
        <w:rPr>
          <w:rFonts w:ascii="楷体" w:hAnsi="楷体" w:eastAsia="楷体" w:cs="楷体"/>
          <w:kern w:val="0"/>
          <w:sz w:val="24"/>
          <w:szCs w:val="24"/>
          <w:lang w:bidi="ar"/>
        </w:rPr>
      </w:pPr>
      <w:r>
        <w:rPr>
          <w:rFonts w:hint="eastAsia" w:ascii="楷体" w:hAnsi="楷体" w:eastAsia="楷体" w:cs="楷体"/>
          <w:kern w:val="0"/>
          <w:sz w:val="24"/>
          <w:szCs w:val="24"/>
          <w:lang w:bidi="ar"/>
        </w:rPr>
        <w:t xml:space="preserve">报名时间： 2020年 </w:t>
      </w:r>
      <w:r>
        <w:rPr>
          <w:rFonts w:hint="eastAsia" w:ascii="楷体" w:hAnsi="楷体" w:eastAsia="楷体" w:cs="楷体"/>
          <w:kern w:val="0"/>
          <w:sz w:val="24"/>
          <w:szCs w:val="24"/>
          <w:lang w:val="en-US" w:eastAsia="zh-CN" w:bidi="ar"/>
        </w:rPr>
        <w:t>5</w:t>
      </w:r>
      <w:r>
        <w:rPr>
          <w:rFonts w:hint="eastAsia" w:ascii="楷体" w:hAnsi="楷体" w:eastAsia="楷体" w:cs="楷体"/>
          <w:kern w:val="0"/>
          <w:sz w:val="24"/>
          <w:szCs w:val="24"/>
          <w:lang w:bidi="ar"/>
        </w:rPr>
        <w:t>月</w:t>
      </w:r>
      <w:r>
        <w:rPr>
          <w:rFonts w:hint="eastAsia" w:ascii="楷体" w:hAnsi="楷体" w:eastAsia="楷体" w:cs="楷体"/>
          <w:kern w:val="0"/>
          <w:sz w:val="24"/>
          <w:szCs w:val="24"/>
          <w:lang w:val="en-US" w:eastAsia="zh-CN" w:bidi="ar"/>
        </w:rPr>
        <w:t>26</w:t>
      </w:r>
      <w:r>
        <w:rPr>
          <w:rFonts w:hint="eastAsia" w:ascii="楷体" w:hAnsi="楷体" w:eastAsia="楷体" w:cs="楷体"/>
          <w:kern w:val="0"/>
          <w:sz w:val="24"/>
          <w:szCs w:val="24"/>
          <w:lang w:bidi="ar"/>
        </w:rPr>
        <w:t>日9:00-2020年</w:t>
      </w:r>
      <w:r>
        <w:rPr>
          <w:rFonts w:hint="eastAsia" w:ascii="楷体" w:hAnsi="楷体" w:eastAsia="楷体" w:cs="楷体"/>
          <w:kern w:val="0"/>
          <w:sz w:val="24"/>
          <w:szCs w:val="24"/>
          <w:lang w:val="en-US" w:eastAsia="zh-CN" w:bidi="ar"/>
        </w:rPr>
        <w:t>5</w:t>
      </w:r>
      <w:r>
        <w:rPr>
          <w:rFonts w:hint="eastAsia" w:ascii="楷体" w:hAnsi="楷体" w:eastAsia="楷体" w:cs="楷体"/>
          <w:kern w:val="0"/>
          <w:sz w:val="24"/>
          <w:szCs w:val="24"/>
          <w:lang w:bidi="ar"/>
        </w:rPr>
        <w:t xml:space="preserve"> 月 </w:t>
      </w:r>
      <w:r>
        <w:rPr>
          <w:rFonts w:hint="eastAsia" w:ascii="楷体" w:hAnsi="楷体" w:eastAsia="楷体" w:cs="楷体"/>
          <w:kern w:val="0"/>
          <w:sz w:val="24"/>
          <w:szCs w:val="24"/>
          <w:lang w:val="en-US" w:eastAsia="zh-CN" w:bidi="ar"/>
        </w:rPr>
        <w:t>29</w:t>
      </w:r>
      <w:r>
        <w:rPr>
          <w:rFonts w:hint="eastAsia" w:ascii="楷体" w:hAnsi="楷体" w:eastAsia="楷体" w:cs="楷体"/>
          <w:kern w:val="0"/>
          <w:sz w:val="24"/>
          <w:szCs w:val="24"/>
          <w:lang w:bidi="ar"/>
        </w:rPr>
        <w:t>日18：00，期间同时进行资格预审。</w:t>
      </w:r>
    </w:p>
    <w:p>
      <w:pPr>
        <w:widowControl/>
        <w:spacing w:line="360" w:lineRule="auto"/>
        <w:ind w:firstLine="480"/>
        <w:jc w:val="left"/>
        <w:rPr>
          <w:rFonts w:ascii="楷体" w:hAnsi="楷体" w:eastAsia="楷体" w:cs="楷体"/>
          <w:kern w:val="0"/>
          <w:sz w:val="24"/>
          <w:szCs w:val="24"/>
          <w:lang w:bidi="ar"/>
        </w:rPr>
      </w:pPr>
      <w:r>
        <w:rPr>
          <w:rFonts w:hint="eastAsia" w:ascii="楷体" w:hAnsi="楷体" w:eastAsia="楷体" w:cs="楷体"/>
          <w:kern w:val="0"/>
          <w:sz w:val="24"/>
          <w:szCs w:val="24"/>
          <w:lang w:bidi="ar"/>
        </w:rPr>
        <w:t>项目部报名地点：邢台市滨江路与七里河交叉口东南侧一中新校区项目部院内。</w:t>
      </w:r>
    </w:p>
    <w:p>
      <w:pPr>
        <w:widowControl/>
        <w:spacing w:line="360" w:lineRule="auto"/>
        <w:ind w:firstLine="480"/>
        <w:jc w:val="left"/>
        <w:rPr>
          <w:rFonts w:ascii="楷体" w:hAnsi="楷体" w:eastAsia="楷体" w:cs="楷体"/>
          <w:kern w:val="0"/>
          <w:sz w:val="24"/>
          <w:szCs w:val="24"/>
          <w:lang w:bidi="ar"/>
        </w:rPr>
      </w:pPr>
      <w:r>
        <w:rPr>
          <w:rFonts w:hint="eastAsia" w:ascii="楷体" w:hAnsi="楷体" w:eastAsia="楷体" w:cs="楷体"/>
          <w:kern w:val="0"/>
          <w:sz w:val="24"/>
          <w:szCs w:val="24"/>
          <w:lang w:bidi="ar"/>
        </w:rPr>
        <w:t>投标人报名时，需向项目部提交资格预审资料：法定代表人身份证明书、法定代表人授权委托书、安全生产许可证、营业执照、资质证书、</w:t>
      </w:r>
      <w:r>
        <w:rPr>
          <w:rFonts w:hint="eastAsia" w:ascii="楷体" w:hAnsi="楷体" w:eastAsia="楷体" w:cs="楷体"/>
          <w:kern w:val="0"/>
          <w:sz w:val="24"/>
          <w:szCs w:val="24"/>
          <w:highlight w:val="none"/>
          <w:lang w:val="en-US" w:eastAsia="zh-CN" w:bidi="ar"/>
        </w:rPr>
        <w:t>质量管理体系认证证书、环境管理体系认证证书、职业健康管理体系认证证书、拟承担本项目的项目经理及技术负责人资料、</w:t>
      </w:r>
      <w:r>
        <w:rPr>
          <w:rFonts w:hint="eastAsia" w:ascii="楷体" w:hAnsi="楷体" w:eastAsia="楷体" w:cs="楷体"/>
          <w:kern w:val="0"/>
          <w:sz w:val="24"/>
          <w:szCs w:val="24"/>
          <w:lang w:bidi="ar"/>
        </w:rPr>
        <w:t>业绩</w:t>
      </w:r>
      <w:r>
        <w:rPr>
          <w:rFonts w:hint="eastAsia" w:ascii="楷体" w:hAnsi="楷体" w:eastAsia="楷体" w:cs="楷体"/>
          <w:kern w:val="0"/>
          <w:sz w:val="24"/>
          <w:szCs w:val="24"/>
          <w:lang w:val="en-US" w:eastAsia="zh-CN" w:bidi="ar"/>
        </w:rPr>
        <w:t>资料</w:t>
      </w:r>
      <w:r>
        <w:rPr>
          <w:rFonts w:hint="eastAsia" w:ascii="楷体" w:hAnsi="楷体" w:eastAsia="楷体" w:cs="楷体"/>
          <w:kern w:val="0"/>
          <w:sz w:val="24"/>
          <w:szCs w:val="24"/>
          <w:lang w:bidi="ar"/>
        </w:rPr>
        <w:t>（需</w:t>
      </w:r>
      <w:r>
        <w:rPr>
          <w:rFonts w:hint="eastAsia" w:ascii="楷体" w:hAnsi="楷体" w:eastAsia="楷体" w:cs="楷体"/>
          <w:kern w:val="0"/>
          <w:sz w:val="24"/>
          <w:szCs w:val="24"/>
          <w:lang w:val="en-US" w:eastAsia="zh-CN" w:bidi="ar"/>
        </w:rPr>
        <w:t>至少</w:t>
      </w:r>
      <w:r>
        <w:rPr>
          <w:rFonts w:hint="eastAsia" w:ascii="楷体" w:hAnsi="楷体" w:eastAsia="楷体" w:cs="楷体"/>
          <w:kern w:val="0"/>
          <w:sz w:val="24"/>
          <w:szCs w:val="24"/>
          <w:lang w:bidi="ar"/>
        </w:rPr>
        <w:t>提供合同</w:t>
      </w:r>
      <w:r>
        <w:rPr>
          <w:rFonts w:hint="eastAsia" w:ascii="楷体" w:hAnsi="楷体" w:eastAsia="楷体" w:cs="楷体"/>
          <w:kern w:val="0"/>
          <w:sz w:val="24"/>
          <w:szCs w:val="24"/>
          <w:lang w:val="en-US" w:eastAsia="zh-CN" w:bidi="ar"/>
        </w:rPr>
        <w:t>及中标公示页</w:t>
      </w:r>
      <w:r>
        <w:rPr>
          <w:rFonts w:hint="eastAsia" w:ascii="楷体" w:hAnsi="楷体" w:eastAsia="楷体" w:cs="楷体"/>
          <w:kern w:val="0"/>
          <w:sz w:val="24"/>
          <w:szCs w:val="24"/>
          <w:lang w:bidi="ar"/>
        </w:rPr>
        <w:t>复印件）等相关文件复印件，加盖公章</w:t>
      </w:r>
      <w:r>
        <w:rPr>
          <w:rFonts w:hint="eastAsia" w:ascii="楷体" w:hAnsi="楷体" w:eastAsia="楷体" w:cs="楷体"/>
          <w:kern w:val="0"/>
          <w:sz w:val="24"/>
          <w:szCs w:val="24"/>
          <w:lang w:eastAsia="zh-CN" w:bidi="ar"/>
        </w:rPr>
        <w:t>。</w:t>
      </w:r>
      <w:r>
        <w:rPr>
          <w:rFonts w:hint="eastAsia" w:ascii="楷体" w:hAnsi="楷体" w:eastAsia="楷体" w:cs="楷体"/>
          <w:color w:val="auto"/>
          <w:kern w:val="0"/>
          <w:sz w:val="24"/>
          <w:szCs w:val="24"/>
          <w:highlight w:val="none"/>
          <w:lang w:eastAsia="zh-CN" w:bidi="ar"/>
        </w:rPr>
        <w:t>项目经理须现场报名，报名时提供项目经理无在建承诺书及项目经理驻场承诺书。</w:t>
      </w:r>
      <w:r>
        <w:rPr>
          <w:rFonts w:hint="eastAsia" w:ascii="楷体" w:hAnsi="楷体" w:eastAsia="楷体" w:cs="楷体"/>
          <w:color w:val="auto"/>
          <w:kern w:val="0"/>
          <w:sz w:val="24"/>
          <w:szCs w:val="24"/>
          <w:highlight w:val="none"/>
          <w:lang w:bidi="ar"/>
        </w:rPr>
        <w:t>（具体格式及</w:t>
      </w:r>
      <w:r>
        <w:rPr>
          <w:rFonts w:hint="eastAsia" w:ascii="楷体" w:hAnsi="楷体" w:eastAsia="楷体" w:cs="楷体"/>
          <w:kern w:val="0"/>
          <w:sz w:val="24"/>
          <w:szCs w:val="24"/>
          <w:lang w:bidi="ar"/>
        </w:rPr>
        <w:t>顺序详见附件）。如有必要则对投标报名单位进行考察。</w:t>
      </w:r>
    </w:p>
    <w:p>
      <w:pPr>
        <w:widowControl/>
        <w:spacing w:line="360" w:lineRule="auto"/>
        <w:ind w:firstLine="480"/>
        <w:jc w:val="left"/>
        <w:rPr>
          <w:rFonts w:ascii="楷体" w:hAnsi="楷体" w:eastAsia="楷体" w:cs="楷体"/>
          <w:sz w:val="24"/>
          <w:szCs w:val="24"/>
        </w:rPr>
      </w:pPr>
      <w:r>
        <w:rPr>
          <w:rFonts w:hint="eastAsia" w:ascii="楷体" w:hAnsi="楷体" w:eastAsia="楷体" w:cs="楷体"/>
          <w:b/>
          <w:bCs/>
          <w:kern w:val="0"/>
          <w:sz w:val="24"/>
          <w:szCs w:val="24"/>
          <w:lang w:bidi="ar"/>
        </w:rPr>
        <w:t>十一、投标方式：</w:t>
      </w:r>
      <w:r>
        <w:rPr>
          <w:rFonts w:hint="eastAsia" w:ascii="楷体" w:hAnsi="楷体" w:eastAsia="楷体" w:cs="楷体"/>
          <w:kern w:val="0"/>
          <w:sz w:val="24"/>
          <w:szCs w:val="24"/>
          <w:lang w:bidi="ar"/>
        </w:rPr>
        <w:t>本工程投标先在中采网电子商务平台上进行网上报价竞标，电子平台网址为http://webbiao.com/。本次投招标采用先招后议，投标人须先到项目部报名（报名时携带U盘，拷取电子版图纸），项目部对报名单位进行资格预审，资格审查结束后，项目部组织合格投标人在电子平台进行注册，开通投标登陆账号，并由中采网进行指导。</w:t>
      </w:r>
    </w:p>
    <w:p>
      <w:pPr>
        <w:widowControl/>
        <w:spacing w:line="360" w:lineRule="auto"/>
        <w:ind w:firstLine="482" w:firstLineChars="200"/>
        <w:jc w:val="left"/>
        <w:rPr>
          <w:rFonts w:ascii="楷体" w:hAnsi="楷体" w:eastAsia="楷体" w:cs="楷体"/>
          <w:b/>
          <w:bCs/>
          <w:kern w:val="0"/>
          <w:sz w:val="24"/>
          <w:szCs w:val="24"/>
          <w:lang w:bidi="ar"/>
        </w:rPr>
      </w:pPr>
      <w:r>
        <w:rPr>
          <w:rFonts w:hint="eastAsia" w:ascii="楷体" w:hAnsi="楷体" w:eastAsia="楷体" w:cs="楷体"/>
          <w:b/>
          <w:bCs/>
          <w:kern w:val="0"/>
          <w:sz w:val="24"/>
          <w:szCs w:val="24"/>
          <w:lang w:bidi="ar"/>
        </w:rPr>
        <w:t>十二、监督小组：本次招标活动遵循公开、公平、公正和诚实信用的原则，特此成立监督小组，对招标过程全程监督，包括开标、评标、定标及合同签订的全过程都将依法依规进行监督、检查。</w:t>
      </w:r>
    </w:p>
    <w:p>
      <w:pPr>
        <w:widowControl/>
        <w:spacing w:line="360" w:lineRule="auto"/>
        <w:ind w:firstLine="482" w:firstLineChars="200"/>
        <w:jc w:val="left"/>
        <w:rPr>
          <w:rFonts w:ascii="楷体" w:hAnsi="楷体" w:eastAsia="楷体" w:cs="楷体"/>
          <w:b/>
          <w:bCs/>
          <w:kern w:val="0"/>
          <w:sz w:val="24"/>
          <w:szCs w:val="24"/>
          <w:lang w:bidi="ar"/>
        </w:rPr>
      </w:pPr>
      <w:r>
        <w:rPr>
          <w:rFonts w:hint="eastAsia" w:ascii="楷体" w:hAnsi="楷体" w:eastAsia="楷体" w:cs="楷体"/>
          <w:b/>
          <w:bCs/>
          <w:kern w:val="0"/>
          <w:sz w:val="24"/>
          <w:szCs w:val="24"/>
          <w:lang w:bidi="ar"/>
        </w:rPr>
        <w:t>十三、联系方式</w:t>
      </w:r>
    </w:p>
    <w:p>
      <w:pPr>
        <w:widowControl/>
        <w:spacing w:line="360" w:lineRule="auto"/>
        <w:ind w:firstLine="480"/>
        <w:jc w:val="left"/>
        <w:rPr>
          <w:rFonts w:ascii="楷体" w:hAnsi="楷体" w:eastAsia="楷体" w:cs="楷体"/>
          <w:kern w:val="0"/>
          <w:sz w:val="24"/>
          <w:szCs w:val="24"/>
          <w:lang w:bidi="ar"/>
        </w:rPr>
      </w:pPr>
      <w:r>
        <w:rPr>
          <w:rFonts w:hint="eastAsia" w:ascii="楷体" w:hAnsi="楷体" w:eastAsia="楷体" w:cs="楷体"/>
          <w:kern w:val="0"/>
          <w:sz w:val="24"/>
          <w:szCs w:val="24"/>
          <w:lang w:bidi="ar"/>
        </w:rPr>
        <w:t>项目部联系人：王小佩：15176155203；杨书强：13730552357；杨宏亮：19943409323</w:t>
      </w:r>
    </w:p>
    <w:p>
      <w:pPr>
        <w:widowControl/>
        <w:spacing w:line="360" w:lineRule="auto"/>
        <w:ind w:firstLine="480"/>
        <w:jc w:val="left"/>
        <w:rPr>
          <w:rFonts w:ascii="楷体" w:hAnsi="楷体" w:eastAsia="楷体" w:cs="楷体"/>
          <w:kern w:val="0"/>
          <w:sz w:val="24"/>
          <w:szCs w:val="24"/>
          <w:lang w:bidi="ar"/>
        </w:rPr>
      </w:pPr>
      <w:r>
        <w:rPr>
          <w:rFonts w:hint="eastAsia" w:ascii="楷体" w:hAnsi="楷体" w:eastAsia="楷体" w:cs="楷体"/>
          <w:kern w:val="0"/>
          <w:sz w:val="24"/>
          <w:szCs w:val="24"/>
          <w:lang w:bidi="ar"/>
        </w:rPr>
        <w:t>监督小组：</w:t>
      </w:r>
    </w:p>
    <w:p>
      <w:pPr>
        <w:widowControl/>
        <w:spacing w:line="360" w:lineRule="auto"/>
        <w:ind w:firstLine="480"/>
        <w:jc w:val="left"/>
        <w:rPr>
          <w:rFonts w:ascii="楷体" w:hAnsi="楷体" w:eastAsia="楷体" w:cs="楷体"/>
          <w:sz w:val="24"/>
          <w:szCs w:val="24"/>
        </w:rPr>
      </w:pPr>
      <w:r>
        <w:rPr>
          <w:rFonts w:hint="eastAsia" w:ascii="楷体" w:hAnsi="楷体" w:eastAsia="楷体" w:cs="楷体"/>
          <w:kern w:val="0"/>
          <w:sz w:val="24"/>
          <w:szCs w:val="24"/>
          <w:lang w:bidi="ar"/>
        </w:rPr>
        <w:t xml:space="preserve">段佳13473438736   周剑峰18631185272   于利雨17732991288 </w:t>
      </w:r>
    </w:p>
    <w:p>
      <w:pPr>
        <w:widowControl/>
        <w:spacing w:line="360" w:lineRule="auto"/>
        <w:ind w:firstLine="480"/>
        <w:jc w:val="left"/>
        <w:rPr>
          <w:rFonts w:ascii="楷体" w:hAnsi="楷体" w:eastAsia="楷体" w:cs="楷体"/>
          <w:sz w:val="24"/>
          <w:szCs w:val="24"/>
        </w:rPr>
      </w:pPr>
      <w:r>
        <w:rPr>
          <w:rFonts w:hint="eastAsia" w:ascii="楷体" w:hAnsi="楷体" w:eastAsia="楷体" w:cs="楷体"/>
          <w:kern w:val="0"/>
          <w:sz w:val="24"/>
          <w:szCs w:val="24"/>
          <w:lang w:bidi="ar"/>
        </w:rPr>
        <w:t>网站技术服务热线：0311-68020050     赵洋 17745967998</w:t>
      </w:r>
    </w:p>
    <w:p>
      <w:pPr>
        <w:widowControl/>
        <w:spacing w:line="360" w:lineRule="auto"/>
        <w:ind w:firstLine="480"/>
        <w:jc w:val="left"/>
        <w:rPr>
          <w:rFonts w:hint="eastAsia" w:ascii="楷体" w:hAnsi="楷体" w:eastAsia="楷体" w:cs="楷体"/>
          <w:sz w:val="24"/>
          <w:szCs w:val="24"/>
        </w:rPr>
      </w:pPr>
      <w:r>
        <w:rPr>
          <w:rFonts w:hint="eastAsia" w:ascii="楷体" w:hAnsi="楷体" w:eastAsia="楷体" w:cs="楷体"/>
          <w:sz w:val="24"/>
          <w:szCs w:val="28"/>
          <w:lang w:bidi="ar"/>
        </w:rPr>
        <w:t>中采网办公地址：石家庄市石获南路66号1#商务楼11楼信息部</w:t>
      </w:r>
    </w:p>
    <w:p>
      <w:pPr>
        <w:spacing w:line="480" w:lineRule="exact"/>
        <w:ind w:firstLine="4372" w:firstLineChars="1822"/>
        <w:rPr>
          <w:rFonts w:ascii="楷体" w:hAnsi="楷体" w:eastAsia="楷体" w:cs="楷体"/>
          <w:sz w:val="24"/>
          <w:szCs w:val="28"/>
        </w:rPr>
      </w:pPr>
      <w:r>
        <w:rPr>
          <w:rFonts w:hint="eastAsia" w:ascii="楷体" w:hAnsi="楷体" w:eastAsia="楷体" w:cs="楷体"/>
          <w:sz w:val="24"/>
          <w:szCs w:val="28"/>
        </w:rPr>
        <w:t>河北建工集团有限责任公司</w:t>
      </w:r>
    </w:p>
    <w:p>
      <w:pPr>
        <w:widowControl/>
        <w:jc w:val="left"/>
        <w:rPr>
          <w:rFonts w:ascii="楷体" w:hAnsi="楷体" w:eastAsia="楷体" w:cs="楷体"/>
          <w:b/>
          <w:spacing w:val="40"/>
          <w:sz w:val="32"/>
        </w:rPr>
      </w:pPr>
      <w:r>
        <w:rPr>
          <w:rFonts w:hint="eastAsia" w:ascii="楷体" w:hAnsi="楷体" w:eastAsia="楷体" w:cs="楷体"/>
          <w:spacing w:val="40"/>
          <w:sz w:val="28"/>
          <w:szCs w:val="28"/>
        </w:rPr>
        <w:t xml:space="preserve">             </w:t>
      </w:r>
      <w:r>
        <w:rPr>
          <w:rFonts w:hint="eastAsia" w:ascii="楷体" w:hAnsi="楷体" w:eastAsia="楷体" w:cs="楷体"/>
          <w:sz w:val="28"/>
          <w:szCs w:val="28"/>
        </w:rPr>
        <w:t xml:space="preserve">               </w:t>
      </w:r>
      <w:r>
        <w:rPr>
          <w:rFonts w:hint="eastAsia" w:ascii="楷体" w:hAnsi="楷体" w:eastAsia="楷体" w:cs="楷体"/>
          <w:sz w:val="24"/>
          <w:szCs w:val="28"/>
        </w:rPr>
        <w:t xml:space="preserve">    2020年</w:t>
      </w:r>
      <w:r>
        <w:rPr>
          <w:rFonts w:hint="eastAsia" w:ascii="楷体" w:hAnsi="楷体" w:eastAsia="楷体" w:cs="楷体"/>
          <w:sz w:val="24"/>
          <w:szCs w:val="28"/>
          <w:lang w:val="en-US" w:eastAsia="zh-CN"/>
        </w:rPr>
        <w:t>5</w:t>
      </w:r>
      <w:r>
        <w:rPr>
          <w:rFonts w:hint="eastAsia" w:ascii="楷体" w:hAnsi="楷体" w:eastAsia="楷体" w:cs="楷体"/>
          <w:sz w:val="24"/>
          <w:szCs w:val="28"/>
        </w:rPr>
        <w:t>月</w:t>
      </w:r>
      <w:r>
        <w:rPr>
          <w:rFonts w:hint="eastAsia" w:ascii="楷体" w:hAnsi="楷体" w:eastAsia="楷体" w:cs="楷体"/>
          <w:sz w:val="24"/>
          <w:szCs w:val="28"/>
          <w:lang w:val="en-US" w:eastAsia="zh-CN"/>
        </w:rPr>
        <w:t>26</w:t>
      </w:r>
      <w:r>
        <w:rPr>
          <w:rFonts w:hint="eastAsia" w:ascii="楷体" w:hAnsi="楷体" w:eastAsia="楷体" w:cs="楷体"/>
          <w:sz w:val="24"/>
          <w:szCs w:val="28"/>
        </w:rPr>
        <w:t>日</w:t>
      </w:r>
    </w:p>
    <w:p>
      <w:pPr>
        <w:spacing w:line="360" w:lineRule="auto"/>
        <w:rPr>
          <w:rFonts w:hint="eastAsia" w:ascii="楷体" w:hAnsi="楷体" w:eastAsia="楷体" w:cs="楷体"/>
          <w:b/>
          <w:spacing w:val="40"/>
          <w:sz w:val="32"/>
        </w:rPr>
      </w:pPr>
    </w:p>
    <w:p>
      <w:pPr>
        <w:rPr>
          <w:rFonts w:hint="eastAsia" w:ascii="楷体" w:hAnsi="楷体" w:eastAsia="楷体" w:cs="楷体"/>
          <w:b/>
          <w:spacing w:val="40"/>
          <w:sz w:val="32"/>
        </w:rPr>
      </w:pPr>
      <w:r>
        <w:rPr>
          <w:rFonts w:hint="eastAsia" w:ascii="楷体" w:hAnsi="楷体" w:eastAsia="楷体" w:cs="楷体"/>
          <w:b/>
          <w:spacing w:val="40"/>
          <w:sz w:val="32"/>
        </w:rPr>
        <w:br w:type="page"/>
      </w:r>
    </w:p>
    <w:p>
      <w:pPr>
        <w:spacing w:line="360" w:lineRule="auto"/>
        <w:jc w:val="center"/>
      </w:pPr>
      <w:r>
        <w:rPr>
          <w:rFonts w:hint="eastAsia" w:ascii="楷体" w:hAnsi="楷体" w:eastAsia="楷体" w:cs="楷体"/>
          <w:b/>
          <w:spacing w:val="40"/>
          <w:sz w:val="32"/>
        </w:rPr>
        <w:t>二、投标须知前附表</w:t>
      </w:r>
    </w:p>
    <w:tbl>
      <w:tblPr>
        <w:tblStyle w:val="36"/>
        <w:tblpPr w:leftFromText="180" w:rightFromText="180" w:vertAnchor="text" w:horzAnchor="page" w:tblpX="1403" w:tblpY="616"/>
        <w:tblOverlap w:val="never"/>
        <w:tblW w:w="9283" w:type="dxa"/>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项号</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内   容</w:t>
            </w:r>
          </w:p>
        </w:tc>
        <w:tc>
          <w:tcPr>
            <w:tcW w:w="6975" w:type="dxa"/>
            <w:vAlign w:val="center"/>
          </w:tcPr>
          <w:p>
            <w:pPr>
              <w:tabs>
                <w:tab w:val="left" w:pos="1180"/>
              </w:tabs>
              <w:jc w:val="center"/>
              <w:rPr>
                <w:rFonts w:ascii="楷体" w:hAnsi="楷体" w:eastAsia="楷体" w:cs="楷体"/>
                <w:sz w:val="24"/>
                <w:szCs w:val="24"/>
              </w:rPr>
            </w:pPr>
            <w:r>
              <w:rPr>
                <w:rFonts w:hint="eastAsia" w:ascii="楷体" w:hAnsi="楷体" w:eastAsia="楷体" w:cs="楷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工程名称</w:t>
            </w:r>
          </w:p>
        </w:tc>
        <w:tc>
          <w:tcPr>
            <w:tcW w:w="6975" w:type="dxa"/>
            <w:vAlign w:val="bottom"/>
          </w:tcPr>
          <w:p>
            <w:pPr>
              <w:pStyle w:val="18"/>
              <w:spacing w:line="240" w:lineRule="auto"/>
              <w:rPr>
                <w:rFonts w:ascii="楷体" w:hAnsi="楷体" w:eastAsia="楷体" w:cs="楷体"/>
                <w:sz w:val="24"/>
                <w:szCs w:val="24"/>
              </w:rPr>
            </w:pPr>
            <w:r>
              <w:rPr>
                <w:rFonts w:hint="eastAsia" w:ascii="楷体" w:hAnsi="楷体" w:eastAsia="楷体" w:cs="楷体"/>
                <w:sz w:val="24"/>
                <w:szCs w:val="24"/>
              </w:rPr>
              <w:t>邢台市第一中学新校区建设项目勘察-设计-施工EPC总承包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2</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工程地点</w:t>
            </w:r>
          </w:p>
        </w:tc>
        <w:tc>
          <w:tcPr>
            <w:tcW w:w="6975" w:type="dxa"/>
            <w:vAlign w:val="bottom"/>
          </w:tcPr>
          <w:p>
            <w:pPr>
              <w:widowControl/>
              <w:spacing w:line="360" w:lineRule="auto"/>
            </w:pPr>
            <w:r>
              <w:rPr>
                <w:rFonts w:hint="eastAsia" w:ascii="楷体" w:hAnsi="楷体" w:eastAsia="楷体" w:cs="楷体"/>
                <w:kern w:val="0"/>
                <w:sz w:val="24"/>
                <w:szCs w:val="24"/>
                <w:lang w:bidi="ar"/>
              </w:rPr>
              <w:t>邢台市滨江路与七里河交叉口东南侧。</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3</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工程概况</w:t>
            </w:r>
          </w:p>
        </w:tc>
        <w:tc>
          <w:tcPr>
            <w:tcW w:w="6975" w:type="dxa"/>
            <w:vAlign w:val="bottom"/>
          </w:tcPr>
          <w:p>
            <w:pPr>
              <w:widowControl/>
              <w:ind w:firstLine="480" w:firstLineChars="200"/>
              <w:rPr>
                <w:rFonts w:ascii="楷体" w:hAnsi="楷体" w:eastAsia="楷体" w:cs="楷体"/>
                <w:sz w:val="24"/>
                <w:szCs w:val="24"/>
              </w:rPr>
            </w:pPr>
            <w:r>
              <w:rPr>
                <w:rFonts w:hint="eastAsia" w:ascii="楷体" w:hAnsi="楷体" w:eastAsia="楷体" w:cs="楷体"/>
                <w:sz w:val="24"/>
                <w:szCs w:val="24"/>
              </w:rPr>
              <w:t>总建筑面积为176280平方米，其中：地上建筑面积158280平方米，地下建筑面积18000平方米，配建人防面积6500平方米（常六核六，位于地下车库内）。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4</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承包方式</w:t>
            </w:r>
          </w:p>
        </w:tc>
        <w:tc>
          <w:tcPr>
            <w:tcW w:w="6975" w:type="dxa"/>
            <w:vAlign w:val="bottom"/>
          </w:tcPr>
          <w:p>
            <w:pPr>
              <w:rPr>
                <w:rFonts w:ascii="楷体" w:hAnsi="楷体" w:eastAsia="楷体" w:cs="楷体"/>
                <w:sz w:val="24"/>
                <w:szCs w:val="24"/>
              </w:rPr>
            </w:pPr>
            <w:r>
              <w:rPr>
                <w:rFonts w:hint="eastAsia" w:ascii="楷体" w:hAnsi="楷体" w:eastAsia="楷体" w:cs="楷体"/>
                <w:sz w:val="24"/>
                <w:szCs w:val="24"/>
              </w:rPr>
              <w:t>包工包料（招标人不提供任何材料）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5</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质量标准</w:t>
            </w:r>
          </w:p>
        </w:tc>
        <w:tc>
          <w:tcPr>
            <w:tcW w:w="6975" w:type="dxa"/>
            <w:vAlign w:val="bottom"/>
          </w:tcPr>
          <w:p>
            <w:pPr>
              <w:widowControl/>
              <w:rPr>
                <w:rFonts w:ascii="楷体" w:hAnsi="楷体" w:eastAsia="楷体" w:cs="楷体"/>
                <w:sz w:val="24"/>
                <w:szCs w:val="24"/>
              </w:rPr>
            </w:pPr>
            <w:r>
              <w:rPr>
                <w:rFonts w:hint="eastAsia" w:ascii="楷体" w:hAnsi="楷体" w:eastAsia="楷体" w:cs="楷体"/>
                <w:kern w:val="0"/>
                <w:sz w:val="24"/>
                <w:szCs w:val="24"/>
                <w:lang w:bidi="ar"/>
              </w:rPr>
              <w:t>省优（安济杯）、</w:t>
            </w:r>
            <w:r>
              <w:rPr>
                <w:rFonts w:hint="eastAsia" w:ascii="楷体" w:hAnsi="楷体" w:eastAsia="楷体" w:cs="楷体"/>
                <w:kern w:val="0"/>
                <w:sz w:val="24"/>
                <w:szCs w:val="24"/>
                <w:lang w:val="en-US" w:eastAsia="zh-CN" w:bidi="ar"/>
              </w:rPr>
              <w:t>争创</w:t>
            </w:r>
            <w:r>
              <w:rPr>
                <w:rFonts w:hint="eastAsia" w:ascii="楷体" w:hAnsi="楷体" w:eastAsia="楷体" w:cs="楷体"/>
                <w:kern w:val="0"/>
                <w:sz w:val="24"/>
                <w:szCs w:val="24"/>
                <w:lang w:bidi="ar"/>
              </w:rPr>
              <w:t>鲁班奖</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6</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文明施工标准</w:t>
            </w:r>
          </w:p>
        </w:tc>
        <w:tc>
          <w:tcPr>
            <w:tcW w:w="6975" w:type="dxa"/>
            <w:vAlign w:val="bottom"/>
          </w:tcPr>
          <w:p>
            <w:pPr>
              <w:widowControl/>
              <w:spacing w:line="480" w:lineRule="exact"/>
              <w:rPr>
                <w:rFonts w:ascii="楷体" w:hAnsi="楷体" w:eastAsia="楷体" w:cs="楷体"/>
                <w:sz w:val="24"/>
                <w:szCs w:val="24"/>
              </w:rPr>
            </w:pPr>
            <w:r>
              <w:rPr>
                <w:rFonts w:hint="eastAsia" w:ascii="楷体" w:hAnsi="楷体" w:eastAsia="楷体" w:cs="楷体"/>
                <w:sz w:val="24"/>
                <w:szCs w:val="24"/>
              </w:rPr>
              <w:t>全国AAA级安全文明示范工地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7</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招标范围</w:t>
            </w:r>
          </w:p>
        </w:tc>
        <w:tc>
          <w:tcPr>
            <w:tcW w:w="6975" w:type="dxa"/>
            <w:vAlign w:val="bottom"/>
          </w:tcPr>
          <w:p>
            <w:pPr>
              <w:widowControl/>
              <w:numPr>
                <w:ilvl w:val="0"/>
                <w:numId w:val="3"/>
              </w:numPr>
              <w:spacing w:line="360" w:lineRule="auto"/>
              <w:ind w:firstLine="480"/>
              <w:jc w:val="left"/>
              <w:rPr>
                <w:rFonts w:ascii="楷体" w:hAnsi="楷体" w:eastAsia="楷体" w:cs="楷体"/>
                <w:sz w:val="24"/>
                <w:szCs w:val="24"/>
              </w:rPr>
            </w:pPr>
            <w:r>
              <w:rPr>
                <w:rFonts w:hint="eastAsia" w:ascii="楷体" w:hAnsi="楷体" w:eastAsia="楷体" w:cs="楷体"/>
                <w:sz w:val="24"/>
                <w:szCs w:val="24"/>
              </w:rPr>
              <w:t>图纸内室内、室外弱电工程全部施工内容（不包括主体、二次结构、室外的预留预埋以及消防弱电，但包括因后期变更增加的管线敷设）、由投标方包工包料、在施工过程中采取的相应措施、质量保修期内对因投标方原因引起的质量缺陷进行保修等全过程、保证验收通过及联动调试。以及“邢台市第一中学新校区建设项目勘察-设计-施工EPC总承包项目室内、室外弱电工程设计图纸的室内、室外弱电工程设计说明”中的相应要求，</w:t>
            </w:r>
            <w:r>
              <w:rPr>
                <w:rFonts w:hint="eastAsia" w:ascii="楷体" w:hAnsi="楷体" w:eastAsia="楷体" w:cs="楷体"/>
                <w:b/>
                <w:bCs/>
                <w:kern w:val="0"/>
                <w:sz w:val="24"/>
                <w:szCs w:val="24"/>
                <w:u w:val="single"/>
                <w:lang w:val="en-US" w:eastAsia="zh-CN" w:bidi="ar"/>
              </w:rPr>
              <w:t>材料、</w:t>
            </w:r>
            <w:r>
              <w:rPr>
                <w:rFonts w:hint="eastAsia" w:ascii="楷体" w:hAnsi="楷体" w:eastAsia="楷体" w:cs="楷体"/>
                <w:b/>
                <w:bCs/>
                <w:kern w:val="0"/>
                <w:sz w:val="24"/>
                <w:szCs w:val="24"/>
                <w:u w:val="single"/>
                <w:lang w:bidi="ar"/>
              </w:rPr>
              <w:t>设备应为综合布线</w:t>
            </w:r>
            <w:r>
              <w:rPr>
                <w:rFonts w:hint="eastAsia" w:ascii="楷体" w:hAnsi="楷体" w:eastAsia="楷体" w:cs="楷体"/>
                <w:b/>
                <w:bCs/>
                <w:kern w:val="0"/>
                <w:sz w:val="24"/>
                <w:szCs w:val="24"/>
                <w:u w:val="single"/>
                <w:lang w:val="en-US" w:eastAsia="zh-CN" w:bidi="ar"/>
              </w:rPr>
              <w:t>系统</w:t>
            </w:r>
            <w:r>
              <w:rPr>
                <w:rFonts w:hint="eastAsia" w:ascii="楷体" w:hAnsi="楷体" w:eastAsia="楷体" w:cs="楷体"/>
                <w:b/>
                <w:bCs/>
                <w:kern w:val="0"/>
                <w:sz w:val="24"/>
                <w:szCs w:val="24"/>
                <w:u w:val="single"/>
                <w:lang w:bidi="ar"/>
              </w:rPr>
              <w:t>：帝一、帝图、普天天纪；视频监控</w:t>
            </w:r>
            <w:r>
              <w:rPr>
                <w:rFonts w:hint="eastAsia" w:ascii="楷体" w:hAnsi="楷体" w:eastAsia="楷体" w:cs="楷体"/>
                <w:b/>
                <w:bCs/>
                <w:kern w:val="0"/>
                <w:sz w:val="24"/>
                <w:szCs w:val="24"/>
                <w:u w:val="single"/>
                <w:lang w:val="en-US" w:eastAsia="zh-CN" w:bidi="ar"/>
              </w:rPr>
              <w:t>系统</w:t>
            </w:r>
            <w:r>
              <w:rPr>
                <w:rFonts w:hint="eastAsia" w:ascii="楷体" w:hAnsi="楷体" w:eastAsia="楷体" w:cs="楷体"/>
                <w:b/>
                <w:bCs/>
                <w:kern w:val="0"/>
                <w:sz w:val="24"/>
                <w:szCs w:val="24"/>
                <w:u w:val="single"/>
                <w:lang w:bidi="ar"/>
              </w:rPr>
              <w:t>：海康、大华、宇视；网络设备：华为；广播</w:t>
            </w:r>
            <w:r>
              <w:rPr>
                <w:rFonts w:hint="eastAsia" w:ascii="楷体" w:hAnsi="楷体" w:eastAsia="楷体" w:cs="楷体"/>
                <w:b/>
                <w:bCs/>
                <w:kern w:val="0"/>
                <w:sz w:val="24"/>
                <w:szCs w:val="24"/>
                <w:u w:val="single"/>
                <w:lang w:val="en-US" w:eastAsia="zh-CN" w:bidi="ar"/>
              </w:rPr>
              <w:t>系统</w:t>
            </w:r>
            <w:r>
              <w:rPr>
                <w:rFonts w:hint="eastAsia" w:ascii="楷体" w:hAnsi="楷体" w:eastAsia="楷体" w:cs="楷体"/>
                <w:b/>
                <w:bCs/>
                <w:kern w:val="0"/>
                <w:sz w:val="24"/>
                <w:szCs w:val="24"/>
                <w:u w:val="single"/>
                <w:lang w:bidi="ar"/>
              </w:rPr>
              <w:t>：ITC、沃云、迪士普等同档次品牌，报价时注明，</w:t>
            </w:r>
            <w:r>
              <w:rPr>
                <w:rFonts w:hint="eastAsia" w:ascii="楷体" w:hAnsi="楷体" w:eastAsia="楷体" w:cs="楷体"/>
                <w:b/>
                <w:bCs/>
                <w:sz w:val="24"/>
                <w:szCs w:val="24"/>
                <w:u w:val="single"/>
              </w:rPr>
              <w:t>招标人有权统一品牌。</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8</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工期要求</w:t>
            </w:r>
          </w:p>
        </w:tc>
        <w:tc>
          <w:tcPr>
            <w:tcW w:w="6975" w:type="dxa"/>
            <w:vAlign w:val="bottom"/>
          </w:tcPr>
          <w:p>
            <w:pPr>
              <w:rPr>
                <w:rFonts w:ascii="楷体" w:hAnsi="楷体" w:eastAsia="楷体" w:cs="楷体"/>
                <w:sz w:val="24"/>
                <w:szCs w:val="24"/>
              </w:rPr>
            </w:pPr>
            <w:r>
              <w:rPr>
                <w:rFonts w:hint="eastAsia" w:ascii="楷体" w:hAnsi="楷体" w:eastAsia="楷体" w:cs="楷体"/>
                <w:sz w:val="24"/>
                <w:szCs w:val="24"/>
              </w:rPr>
              <w:t>总工期</w:t>
            </w:r>
            <w:r>
              <w:rPr>
                <w:rFonts w:hint="eastAsia" w:ascii="楷体" w:hAnsi="楷体" w:eastAsia="楷体" w:cs="楷体"/>
                <w:sz w:val="24"/>
                <w:szCs w:val="24"/>
                <w:u w:val="single"/>
              </w:rPr>
              <w:t xml:space="preserve">  120  </w:t>
            </w:r>
            <w:r>
              <w:rPr>
                <w:rFonts w:hint="eastAsia" w:ascii="楷体" w:hAnsi="楷体" w:eastAsia="楷体" w:cs="楷体"/>
                <w:sz w:val="24"/>
                <w:szCs w:val="24"/>
              </w:rPr>
              <w:t>日历天，重要节点工期必须满足招标人要求，详见合同条款。</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9</w:t>
            </w:r>
          </w:p>
        </w:tc>
        <w:tc>
          <w:tcPr>
            <w:tcW w:w="1717" w:type="dxa"/>
            <w:vAlign w:val="center"/>
          </w:tcPr>
          <w:p>
            <w:pPr>
              <w:tabs>
                <w:tab w:val="left" w:pos="568"/>
              </w:tabs>
              <w:jc w:val="center"/>
              <w:rPr>
                <w:rFonts w:ascii="楷体" w:hAnsi="楷体" w:eastAsia="楷体" w:cs="楷体"/>
                <w:spacing w:val="-8"/>
                <w:sz w:val="24"/>
                <w:szCs w:val="24"/>
              </w:rPr>
            </w:pPr>
            <w:r>
              <w:rPr>
                <w:rFonts w:hint="eastAsia" w:ascii="楷体" w:hAnsi="楷体" w:eastAsia="楷体" w:cs="楷体"/>
                <w:sz w:val="24"/>
                <w:szCs w:val="24"/>
              </w:rPr>
              <w:t>付款方式</w:t>
            </w:r>
          </w:p>
        </w:tc>
        <w:tc>
          <w:tcPr>
            <w:tcW w:w="6975" w:type="dxa"/>
            <w:vAlign w:val="bottom"/>
          </w:tcPr>
          <w:p>
            <w:pPr>
              <w:spacing w:line="288" w:lineRule="auto"/>
              <w:rPr>
                <w:rFonts w:ascii="楷体" w:hAnsi="楷体" w:eastAsia="楷体" w:cs="楷体"/>
                <w:sz w:val="24"/>
                <w:szCs w:val="24"/>
              </w:rPr>
            </w:pPr>
            <w:r>
              <w:rPr>
                <w:rFonts w:hint="eastAsia" w:ascii="楷体" w:hAnsi="楷体" w:eastAsia="楷体" w:cs="楷体"/>
                <w:sz w:val="24"/>
                <w:szCs w:val="24"/>
              </w:rPr>
              <w:t>付款方式：</w:t>
            </w:r>
          </w:p>
          <w:p>
            <w:pPr>
              <w:spacing w:line="288" w:lineRule="auto"/>
              <w:rPr>
                <w:rFonts w:ascii="楷体" w:hAnsi="楷体" w:eastAsia="楷体" w:cs="楷体"/>
                <w:sz w:val="24"/>
                <w:szCs w:val="24"/>
              </w:rPr>
            </w:pPr>
            <w:r>
              <w:rPr>
                <w:rFonts w:hint="eastAsia" w:ascii="楷体" w:hAnsi="楷体" w:eastAsia="楷体" w:cs="楷体"/>
                <w:sz w:val="24"/>
                <w:szCs w:val="24"/>
              </w:rPr>
              <w:t>1.招标人向中标人支付工程款（进度款）的时间和方式：预付款无，按月进度款</w:t>
            </w:r>
            <w:r>
              <w:rPr>
                <w:rFonts w:hint="eastAsia" w:ascii="楷体" w:hAnsi="楷体" w:eastAsia="楷体" w:cs="楷体"/>
                <w:sz w:val="24"/>
                <w:szCs w:val="24"/>
                <w:lang w:val="en-US" w:eastAsia="zh-CN"/>
              </w:rPr>
              <w:t>8</w:t>
            </w:r>
            <w:r>
              <w:rPr>
                <w:rFonts w:hint="eastAsia" w:ascii="楷体" w:hAnsi="楷体" w:eastAsia="楷体" w:cs="楷体"/>
                <w:sz w:val="24"/>
                <w:szCs w:val="24"/>
              </w:rPr>
              <w:t>5%支付（暂按业主审定的预算为基数）。室内、室外弱电工程施工完成且验收合格后，招标人付至室内、室外弱电工程结算总价款的85%。</w:t>
            </w:r>
          </w:p>
          <w:p>
            <w:pPr>
              <w:spacing w:line="288" w:lineRule="auto"/>
              <w:rPr>
                <w:rFonts w:ascii="楷体" w:hAnsi="楷体" w:eastAsia="楷体" w:cs="楷体"/>
                <w:sz w:val="24"/>
                <w:szCs w:val="24"/>
              </w:rPr>
            </w:pPr>
            <w:r>
              <w:rPr>
                <w:rFonts w:hint="eastAsia" w:ascii="楷体" w:hAnsi="楷体" w:eastAsia="楷体" w:cs="楷体"/>
                <w:sz w:val="24"/>
                <w:szCs w:val="24"/>
              </w:rPr>
              <w:t>2.竣工结算：中标人将竣工结算资料报至招标人，招标人审核完成后，待整体工程竣工验收合格满3个月后，招标方与业主结算完毕后60天内招标人付至室内、室外弱电工程结算总价款的97%，留3%作为工程质量保证金，待质保期满后（质保期按国家规定执行），一个月内支付全部的质量保证金（无利息）。</w:t>
            </w:r>
          </w:p>
          <w:p>
            <w:pPr>
              <w:spacing w:line="288" w:lineRule="auto"/>
              <w:rPr>
                <w:rFonts w:hint="eastAsia" w:ascii="楷体" w:hAnsi="楷体" w:eastAsia="楷体" w:cs="楷体"/>
                <w:color w:val="auto"/>
                <w:sz w:val="24"/>
                <w:szCs w:val="24"/>
                <w:highlight w:val="none"/>
                <w:lang w:eastAsia="zh-CN"/>
              </w:rPr>
            </w:pPr>
            <w:r>
              <w:rPr>
                <w:rFonts w:hint="eastAsia" w:ascii="楷体" w:hAnsi="楷体" w:eastAsia="楷体" w:cs="楷体"/>
                <w:sz w:val="24"/>
                <w:szCs w:val="24"/>
              </w:rPr>
              <w:t>3.</w:t>
            </w:r>
            <w:r>
              <w:rPr>
                <w:rFonts w:hint="eastAsia" w:ascii="楷体" w:hAnsi="楷体" w:eastAsia="楷体" w:cs="楷体"/>
                <w:color w:val="auto"/>
                <w:sz w:val="24"/>
                <w:szCs w:val="24"/>
                <w:highlight w:val="none"/>
                <w:lang w:val="en-US" w:eastAsia="zh-CN"/>
              </w:rPr>
              <w:t>工程结算招标基数内部分最终以</w:t>
            </w:r>
            <w:r>
              <w:rPr>
                <w:rFonts w:hint="eastAsia" w:ascii="楷体" w:hAnsi="楷体" w:eastAsia="楷体" w:cs="楷体"/>
                <w:color w:val="auto"/>
                <w:sz w:val="24"/>
                <w:szCs w:val="24"/>
                <w:highlight w:val="none"/>
              </w:rPr>
              <w:t>招标人与业主结算额乘以最终下浮比例</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超出基数</w:t>
            </w:r>
            <w:r>
              <w:rPr>
                <w:rFonts w:hint="eastAsia" w:ascii="楷体" w:hAnsi="楷体" w:eastAsia="楷体" w:cs="楷体"/>
                <w:color w:val="auto"/>
                <w:sz w:val="24"/>
                <w:szCs w:val="24"/>
                <w:highlight w:val="none"/>
                <w:lang w:eastAsia="zh-CN"/>
              </w:rPr>
              <w:t>部分以双方协商为准</w:t>
            </w:r>
            <w:r>
              <w:rPr>
                <w:rFonts w:hint="eastAsia" w:ascii="楷体" w:hAnsi="楷体" w:eastAsia="楷体" w:cs="楷体"/>
                <w:color w:val="auto"/>
                <w:sz w:val="24"/>
                <w:szCs w:val="24"/>
                <w:highlight w:val="none"/>
                <w:lang w:val="en-US" w:eastAsia="zh-CN"/>
              </w:rPr>
              <w:t>。</w:t>
            </w:r>
          </w:p>
          <w:p>
            <w:pPr>
              <w:spacing w:line="288" w:lineRule="auto"/>
              <w:rPr>
                <w:rFonts w:ascii="楷体" w:hAnsi="楷体" w:eastAsia="楷体" w:cs="楷体"/>
                <w:sz w:val="24"/>
                <w:szCs w:val="24"/>
              </w:rPr>
            </w:pPr>
            <w:r>
              <w:rPr>
                <w:rFonts w:hint="eastAsia" w:ascii="楷体" w:hAnsi="楷体" w:eastAsia="楷体" w:cs="楷体"/>
                <w:sz w:val="24"/>
                <w:szCs w:val="24"/>
              </w:rPr>
              <w:t>4.如到上述付款节点时业主尚未支付招标人工程款，投标人应与招标人共同向业主主张应付款项，但投标人不得向招标人主张应付款项及违约责任。</w:t>
            </w:r>
          </w:p>
          <w:p>
            <w:pPr>
              <w:spacing w:line="288" w:lineRule="auto"/>
              <w:rPr>
                <w:rFonts w:ascii="楷体" w:hAnsi="楷体" w:eastAsia="楷体" w:cs="楷体"/>
                <w:sz w:val="24"/>
                <w:szCs w:val="24"/>
              </w:rPr>
            </w:pPr>
            <w:r>
              <w:rPr>
                <w:rFonts w:hint="eastAsia" w:ascii="楷体" w:hAnsi="楷体" w:eastAsia="楷体" w:cs="楷体"/>
                <w:sz w:val="24"/>
                <w:szCs w:val="24"/>
              </w:rPr>
              <w:t>5.投标人必须向招标人出具增值税专用发票（税率9%）及收据作为收款凭证。</w:t>
            </w:r>
          </w:p>
          <w:p>
            <w:pPr>
              <w:spacing w:line="288" w:lineRule="auto"/>
              <w:rPr>
                <w:rFonts w:ascii="楷体" w:hAnsi="楷体" w:eastAsia="楷体" w:cs="楷体"/>
                <w:sz w:val="24"/>
                <w:szCs w:val="24"/>
              </w:rPr>
            </w:pPr>
            <w:r>
              <w:rPr>
                <w:rFonts w:hint="eastAsia" w:ascii="楷体" w:hAnsi="楷体" w:eastAsia="楷体" w:cs="楷体"/>
                <w:sz w:val="24"/>
                <w:szCs w:val="24"/>
              </w:rPr>
              <w:t>6.投标人结算必须执行河北建工集团百分考核制。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10</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投标人资质</w:t>
            </w:r>
          </w:p>
          <w:p>
            <w:pPr>
              <w:jc w:val="center"/>
              <w:rPr>
                <w:rFonts w:ascii="楷体" w:hAnsi="楷体" w:eastAsia="楷体" w:cs="楷体"/>
                <w:spacing w:val="-8"/>
                <w:sz w:val="24"/>
                <w:szCs w:val="24"/>
              </w:rPr>
            </w:pPr>
            <w:r>
              <w:rPr>
                <w:rFonts w:hint="eastAsia" w:ascii="楷体" w:hAnsi="楷体" w:eastAsia="楷体" w:cs="楷体"/>
                <w:spacing w:val="-8"/>
                <w:sz w:val="24"/>
                <w:szCs w:val="24"/>
              </w:rPr>
              <w:t>等级要求</w:t>
            </w:r>
          </w:p>
        </w:tc>
        <w:tc>
          <w:tcPr>
            <w:tcW w:w="6975" w:type="dxa"/>
            <w:vAlign w:val="bottom"/>
          </w:tcPr>
          <w:p>
            <w:pPr>
              <w:widowControl/>
              <w:spacing w:line="360" w:lineRule="auto"/>
              <w:ind w:firstLine="480"/>
              <w:jc w:val="left"/>
              <w:rPr>
                <w:rFonts w:hint="eastAsia" w:ascii="楷体" w:hAnsi="楷体" w:eastAsia="楷体" w:cs="楷体"/>
                <w:sz w:val="24"/>
                <w:szCs w:val="24"/>
              </w:rPr>
            </w:pPr>
            <w:r>
              <w:rPr>
                <w:rFonts w:hint="eastAsia" w:ascii="楷体" w:hAnsi="楷体" w:eastAsia="楷体" w:cs="楷体"/>
                <w:sz w:val="24"/>
                <w:szCs w:val="24"/>
              </w:rPr>
              <w:t>1.投标人具有独立法人资格，具有一般纳税人资格，能够提供9%税率增值税专用发票；并在人员、技术、资金、业绩等方面具有相应能力；</w:t>
            </w:r>
          </w:p>
          <w:p>
            <w:pPr>
              <w:widowControl/>
              <w:spacing w:line="360" w:lineRule="auto"/>
              <w:ind w:firstLine="480"/>
              <w:jc w:val="left"/>
              <w:rPr>
                <w:rFonts w:hint="eastAsia" w:ascii="楷体" w:hAnsi="楷体" w:eastAsia="楷体" w:cs="楷体"/>
                <w:sz w:val="24"/>
                <w:szCs w:val="24"/>
              </w:rPr>
            </w:pPr>
            <w:r>
              <w:rPr>
                <w:rFonts w:hint="eastAsia" w:ascii="楷体" w:hAnsi="楷体" w:eastAsia="楷体" w:cs="楷体"/>
                <w:sz w:val="24"/>
                <w:szCs w:val="24"/>
              </w:rPr>
              <w:t>2.同时具有电子与智能化工程专业承包壹级及以上资质和建筑机电安装工程专业承包贰级及以上资质；</w:t>
            </w:r>
          </w:p>
          <w:p>
            <w:pPr>
              <w:widowControl/>
              <w:spacing w:line="360" w:lineRule="auto"/>
              <w:ind w:firstLine="480"/>
              <w:jc w:val="left"/>
              <w:rPr>
                <w:rFonts w:hint="eastAsia" w:ascii="楷体" w:hAnsi="楷体" w:eastAsia="楷体" w:cs="楷体"/>
                <w:sz w:val="24"/>
                <w:szCs w:val="24"/>
              </w:rPr>
            </w:pPr>
            <w:r>
              <w:rPr>
                <w:rFonts w:hint="eastAsia" w:ascii="楷体" w:hAnsi="楷体" w:eastAsia="楷体" w:cs="楷体"/>
                <w:sz w:val="24"/>
                <w:szCs w:val="24"/>
              </w:rPr>
              <w:t>3.具有有效的安全生产许可证；</w:t>
            </w:r>
          </w:p>
          <w:p>
            <w:pPr>
              <w:widowControl/>
              <w:spacing w:line="360" w:lineRule="auto"/>
              <w:ind w:firstLine="480"/>
              <w:jc w:val="left"/>
              <w:rPr>
                <w:rFonts w:hint="eastAsia" w:ascii="楷体" w:hAnsi="楷体" w:eastAsia="楷体" w:cs="楷体"/>
                <w:sz w:val="24"/>
                <w:szCs w:val="24"/>
              </w:rPr>
            </w:pPr>
            <w:r>
              <w:rPr>
                <w:rFonts w:hint="eastAsia" w:ascii="楷体" w:hAnsi="楷体" w:eastAsia="楷体" w:cs="楷体"/>
                <w:sz w:val="24"/>
                <w:szCs w:val="24"/>
              </w:rPr>
              <w:t>4.同时具有质量管理体系认证证书、环境管理体系认证证书、职业健康管理体系认证证书；</w:t>
            </w:r>
          </w:p>
          <w:p>
            <w:pPr>
              <w:widowControl/>
              <w:spacing w:line="360" w:lineRule="auto"/>
              <w:ind w:firstLine="480"/>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5.拟投标单位近三年（2017.4-至今）应至少具备一项800万以上学校智能化类似业绩，需至少提供中标公示页、合同；</w:t>
            </w:r>
          </w:p>
          <w:p>
            <w:pPr>
              <w:widowControl/>
              <w:spacing w:line="360" w:lineRule="auto"/>
              <w:ind w:firstLine="480"/>
              <w:jc w:val="left"/>
              <w:rPr>
                <w:rFonts w:hint="eastAsia" w:ascii="楷体" w:hAnsi="楷体" w:eastAsia="楷体" w:cs="楷体"/>
                <w:sz w:val="24"/>
                <w:szCs w:val="24"/>
                <w:highlight w:val="yellow"/>
              </w:rPr>
            </w:pPr>
            <w:r>
              <w:rPr>
                <w:rFonts w:hint="eastAsia" w:ascii="楷体" w:hAnsi="楷体" w:eastAsia="楷体" w:cs="楷体"/>
                <w:sz w:val="24"/>
                <w:szCs w:val="24"/>
              </w:rPr>
              <w:t>6.拟承担本项目的项目经理应具有中级及以上技术职称、一级注册建造师证书（机电工程专业）、有效的安全考核合格证书B本,并须提供近一年项目经理在该单位养老保险缴纳证明，且项目经理不得有在建项目；拟承担本项目技术负责人应具有高级工程师证书（电子、电气或机电类），并须提供近一年技术负责人在该单位养老保险缴纳证明。</w:t>
            </w:r>
            <w:r>
              <w:rPr>
                <w:rFonts w:hint="eastAsia" w:ascii="楷体" w:hAnsi="楷体" w:eastAsia="楷体" w:cs="楷体"/>
                <w:sz w:val="24"/>
                <w:szCs w:val="24"/>
                <w:highlight w:val="none"/>
              </w:rPr>
              <w:t>项目经理须现场报名，报名时提供项目经理无在建承诺书及项目经理驻场承诺书；</w:t>
            </w:r>
          </w:p>
          <w:p>
            <w:pPr>
              <w:widowControl/>
              <w:spacing w:line="360" w:lineRule="auto"/>
              <w:ind w:firstLine="480"/>
              <w:jc w:val="left"/>
              <w:rPr>
                <w:rFonts w:ascii="楷体" w:hAnsi="楷体" w:eastAsia="楷体" w:cs="楷体"/>
                <w:sz w:val="24"/>
                <w:szCs w:val="24"/>
              </w:rPr>
            </w:pPr>
            <w:r>
              <w:rPr>
                <w:rFonts w:hint="eastAsia" w:ascii="楷体" w:hAnsi="楷体" w:eastAsia="楷体" w:cs="楷体"/>
                <w:sz w:val="24"/>
                <w:szCs w:val="24"/>
              </w:rPr>
              <w:t>7.其他要求：①被集团列入合格供应商黑名单企业不允许报名投标。②近三年（2017年3月至2020年2月）未因质量问题受到业主举报或政府主管部门的处罚，财务状况良好，履行合同所需的资金、人员、设备、技术等方面能力强以及提供及时、可靠、高效、优质的服务的企业。③本项目不接受联合体投标。④未尽事宜按照招标文件执行。</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11</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踏勘现场</w:t>
            </w:r>
          </w:p>
        </w:tc>
        <w:tc>
          <w:tcPr>
            <w:tcW w:w="6975" w:type="dxa"/>
            <w:vAlign w:val="bottom"/>
          </w:tcPr>
          <w:p>
            <w:pPr>
              <w:rPr>
                <w:rFonts w:ascii="楷体" w:hAnsi="楷体" w:eastAsia="楷体" w:cs="楷体"/>
                <w:sz w:val="24"/>
                <w:szCs w:val="24"/>
              </w:rPr>
            </w:pPr>
            <w:r>
              <w:rPr>
                <w:rFonts w:hint="eastAsia" w:ascii="楷体" w:hAnsi="楷体" w:eastAsia="楷体" w:cs="楷体"/>
                <w:sz w:val="24"/>
                <w:szCs w:val="24"/>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12</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报价方式</w:t>
            </w:r>
          </w:p>
        </w:tc>
        <w:tc>
          <w:tcPr>
            <w:tcW w:w="6975" w:type="dxa"/>
            <w:vAlign w:val="bottom"/>
          </w:tcPr>
          <w:p>
            <w:pPr>
              <w:rPr>
                <w:rFonts w:ascii="楷体" w:hAnsi="楷体" w:eastAsia="楷体" w:cs="楷体"/>
                <w:color w:val="FF0000"/>
                <w:sz w:val="24"/>
                <w:szCs w:val="24"/>
              </w:rPr>
            </w:pPr>
            <w:r>
              <w:rPr>
                <w:rFonts w:hint="eastAsia" w:ascii="楷体" w:hAnsi="楷体" w:eastAsia="楷体" w:cs="楷体"/>
                <w:b/>
                <w:bCs/>
                <w:sz w:val="24"/>
                <w:szCs w:val="24"/>
              </w:rPr>
              <w:t>下浮率报价（详见报价表）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13</w:t>
            </w:r>
          </w:p>
        </w:tc>
        <w:tc>
          <w:tcPr>
            <w:tcW w:w="1717" w:type="dxa"/>
            <w:vAlign w:val="center"/>
          </w:tcPr>
          <w:p>
            <w:pPr>
              <w:jc w:val="center"/>
              <w:rPr>
                <w:rFonts w:ascii="楷体" w:hAnsi="楷体" w:eastAsia="楷体" w:cs="楷体"/>
                <w:sz w:val="24"/>
                <w:szCs w:val="24"/>
                <w:highlight w:val="yellow"/>
              </w:rPr>
            </w:pPr>
            <w:r>
              <w:rPr>
                <w:rFonts w:hint="eastAsia" w:ascii="楷体" w:hAnsi="楷体" w:eastAsia="楷体" w:cs="楷体"/>
                <w:sz w:val="24"/>
                <w:szCs w:val="24"/>
                <w:highlight w:val="none"/>
              </w:rPr>
              <w:t>投标限价</w:t>
            </w:r>
          </w:p>
        </w:tc>
        <w:tc>
          <w:tcPr>
            <w:tcW w:w="6975" w:type="dxa"/>
            <w:vAlign w:val="center"/>
          </w:tcPr>
          <w:p>
            <w:pPr>
              <w:rPr>
                <w:rFonts w:ascii="楷体" w:hAnsi="楷体" w:eastAsia="楷体" w:cs="楷体"/>
                <w:sz w:val="24"/>
                <w:szCs w:val="24"/>
                <w:highlight w:val="yellow"/>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14</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投标有效期</w:t>
            </w:r>
          </w:p>
        </w:tc>
        <w:tc>
          <w:tcPr>
            <w:tcW w:w="6975" w:type="dxa"/>
            <w:vAlign w:val="center"/>
          </w:tcPr>
          <w:p>
            <w:pPr>
              <w:rPr>
                <w:rFonts w:ascii="楷体" w:hAnsi="楷体" w:eastAsia="楷体" w:cs="楷体"/>
                <w:sz w:val="24"/>
                <w:szCs w:val="24"/>
              </w:rPr>
            </w:pPr>
            <w:r>
              <w:rPr>
                <w:rFonts w:hint="eastAsia" w:ascii="楷体" w:hAnsi="楷体" w:eastAsia="楷体" w:cs="楷体"/>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15</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投标保证金</w:t>
            </w:r>
          </w:p>
        </w:tc>
        <w:tc>
          <w:tcPr>
            <w:tcW w:w="6975" w:type="dxa"/>
            <w:vAlign w:val="bottom"/>
          </w:tcPr>
          <w:p>
            <w:pPr>
              <w:rPr>
                <w:rFonts w:ascii="楷体" w:hAnsi="楷体" w:eastAsia="楷体" w:cs="楷体"/>
                <w:b/>
                <w:sz w:val="24"/>
                <w:szCs w:val="24"/>
              </w:rPr>
            </w:pPr>
            <w:r>
              <w:rPr>
                <w:rFonts w:hint="eastAsia" w:ascii="楷体" w:hAnsi="楷体" w:eastAsia="楷体" w:cs="楷体"/>
                <w:b/>
                <w:sz w:val="24"/>
                <w:szCs w:val="24"/>
              </w:rPr>
              <w:t>1、投标保证金形式：电汇、网银转账。</w:t>
            </w:r>
          </w:p>
          <w:p>
            <w:pPr>
              <w:rPr>
                <w:rFonts w:ascii="楷体" w:hAnsi="楷体" w:eastAsia="楷体" w:cs="楷体"/>
                <w:b/>
                <w:sz w:val="24"/>
                <w:szCs w:val="24"/>
              </w:rPr>
            </w:pPr>
            <w:r>
              <w:rPr>
                <w:rFonts w:hint="eastAsia" w:ascii="楷体" w:hAnsi="楷体" w:eastAsia="楷体" w:cs="楷体"/>
                <w:b/>
                <w:sz w:val="24"/>
                <w:szCs w:val="24"/>
              </w:rPr>
              <w:t>2、各标段投标保证金金额：人民币100000.00元（大写：壹拾万元整）；</w:t>
            </w:r>
          </w:p>
          <w:p>
            <w:pPr>
              <w:rPr>
                <w:rFonts w:ascii="楷体" w:hAnsi="楷体" w:eastAsia="楷体" w:cs="楷体"/>
                <w:b/>
                <w:sz w:val="24"/>
                <w:szCs w:val="24"/>
              </w:rPr>
            </w:pPr>
            <w:r>
              <w:rPr>
                <w:rFonts w:hint="eastAsia" w:ascii="楷体" w:hAnsi="楷体" w:eastAsia="楷体" w:cs="楷体"/>
                <w:b/>
                <w:sz w:val="24"/>
                <w:szCs w:val="24"/>
              </w:rPr>
              <w:t>3、递交截止时间：投标截止之日的前一个工作日下午16：00之前（以到账时间为准）。账户详细信息如下：</w:t>
            </w:r>
          </w:p>
          <w:p>
            <w:pPr>
              <w:ind w:firstLine="482" w:firstLineChars="200"/>
              <w:rPr>
                <w:rFonts w:ascii="楷体" w:hAnsi="楷体" w:eastAsia="楷体" w:cs="楷体"/>
                <w:b/>
                <w:sz w:val="24"/>
                <w:szCs w:val="24"/>
              </w:rPr>
            </w:pPr>
            <w:r>
              <w:rPr>
                <w:rFonts w:hint="eastAsia" w:ascii="楷体" w:hAnsi="楷体" w:eastAsia="楷体" w:cs="楷体"/>
                <w:b/>
                <w:sz w:val="24"/>
                <w:szCs w:val="24"/>
              </w:rPr>
              <w:t>开户名：河北建工物流有限公司</w:t>
            </w:r>
          </w:p>
          <w:p>
            <w:pPr>
              <w:ind w:firstLine="482" w:firstLineChars="200"/>
              <w:rPr>
                <w:rFonts w:ascii="楷体" w:hAnsi="楷体" w:eastAsia="楷体" w:cs="楷体"/>
                <w:b/>
                <w:sz w:val="24"/>
                <w:szCs w:val="24"/>
              </w:rPr>
            </w:pPr>
            <w:r>
              <w:rPr>
                <w:rFonts w:hint="eastAsia" w:ascii="楷体" w:hAnsi="楷体" w:eastAsia="楷体" w:cs="楷体"/>
                <w:b/>
                <w:sz w:val="24"/>
                <w:szCs w:val="24"/>
              </w:rPr>
              <w:t>开户行：光大银行西王支行</w:t>
            </w:r>
          </w:p>
          <w:p>
            <w:pPr>
              <w:ind w:firstLine="482" w:firstLineChars="200"/>
              <w:rPr>
                <w:rFonts w:ascii="楷体" w:hAnsi="楷体" w:eastAsia="楷体" w:cs="楷体"/>
                <w:b/>
                <w:sz w:val="24"/>
                <w:szCs w:val="24"/>
              </w:rPr>
            </w:pPr>
            <w:r>
              <w:rPr>
                <w:rFonts w:hint="eastAsia" w:ascii="楷体" w:hAnsi="楷体" w:eastAsia="楷体" w:cs="楷体"/>
                <w:b/>
                <w:sz w:val="24"/>
                <w:szCs w:val="24"/>
              </w:rPr>
              <w:t>账号：75220188000078821</w:t>
            </w:r>
          </w:p>
          <w:p>
            <w:pPr>
              <w:rPr>
                <w:rFonts w:ascii="楷体" w:hAnsi="楷体" w:eastAsia="楷体" w:cs="楷体"/>
                <w:sz w:val="24"/>
                <w:szCs w:val="24"/>
              </w:rPr>
            </w:pPr>
            <w:r>
              <w:rPr>
                <w:rFonts w:hint="eastAsia" w:ascii="楷体" w:hAnsi="楷体" w:eastAsia="楷体" w:cs="楷体"/>
                <w:b/>
                <w:color w:val="000000"/>
                <w:sz w:val="24"/>
                <w:szCs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16</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招标方式</w:t>
            </w:r>
          </w:p>
        </w:tc>
        <w:tc>
          <w:tcPr>
            <w:tcW w:w="6975" w:type="dxa"/>
            <w:vAlign w:val="bottom"/>
          </w:tcPr>
          <w:p>
            <w:pPr>
              <w:widowControl/>
              <w:spacing w:line="276" w:lineRule="auto"/>
              <w:rPr>
                <w:rFonts w:ascii="楷体" w:hAnsi="楷体" w:eastAsia="楷体" w:cs="楷体"/>
                <w:b/>
                <w:color w:val="000000"/>
                <w:kern w:val="0"/>
                <w:sz w:val="24"/>
                <w:szCs w:val="24"/>
                <w:u w:val="single"/>
                <w:lang w:bidi="ar"/>
              </w:rPr>
            </w:pPr>
            <w:r>
              <w:rPr>
                <w:rFonts w:hint="eastAsia" w:ascii="楷体" w:hAnsi="楷体" w:eastAsia="楷体" w:cs="楷体"/>
                <w:b/>
                <w:sz w:val="24"/>
                <w:szCs w:val="24"/>
              </w:rPr>
              <w:t>公开招标，网上竞价，先招后议。投标人须先到项目部报名，项目部对报名单位进行资格预审（项目部根据报名情况进行考察），资格审查结束后，项目部推荐合格投标人在网标平台进行注册，开通投标登陆账号，并由中采网进行指导。</w:t>
            </w:r>
            <w:r>
              <w:rPr>
                <w:rFonts w:hint="eastAsia" w:ascii="楷体" w:hAnsi="楷体" w:eastAsia="楷体" w:cs="楷体"/>
                <w:b/>
                <w:color w:val="000000"/>
                <w:kern w:val="0"/>
                <w:sz w:val="24"/>
                <w:szCs w:val="24"/>
                <w:lang w:bidi="ar"/>
              </w:rPr>
              <w:t>本</w:t>
            </w:r>
            <w:r>
              <w:rPr>
                <w:rFonts w:hint="eastAsia" w:ascii="楷体" w:hAnsi="楷体" w:eastAsia="楷体" w:cs="楷体"/>
                <w:b/>
                <w:color w:val="000000"/>
                <w:sz w:val="24"/>
                <w:szCs w:val="24"/>
              </w:rPr>
              <w:t>次投标在中采网招标平台上进行。平台网址为：</w:t>
            </w:r>
            <w:r>
              <w:fldChar w:fldCharType="begin"/>
            </w:r>
            <w:r>
              <w:instrText xml:space="preserve"> HYPERLINK "http://webbiao.com" </w:instrText>
            </w:r>
            <w:r>
              <w:fldChar w:fldCharType="separate"/>
            </w:r>
            <w:r>
              <w:rPr>
                <w:rStyle w:val="42"/>
                <w:rFonts w:hint="eastAsia" w:ascii="楷体" w:hAnsi="楷体" w:eastAsia="楷体" w:cs="楷体"/>
                <w:b/>
                <w:kern w:val="0"/>
                <w:sz w:val="24"/>
                <w:szCs w:val="24"/>
                <w:lang w:bidi="ar"/>
              </w:rPr>
              <w:t>http://webbiao.com</w:t>
            </w:r>
            <w:r>
              <w:rPr>
                <w:rStyle w:val="42"/>
                <w:rFonts w:hint="eastAsia" w:ascii="楷体" w:hAnsi="楷体" w:eastAsia="楷体" w:cs="楷体"/>
                <w:b/>
                <w:kern w:val="0"/>
                <w:sz w:val="24"/>
                <w:szCs w:val="24"/>
                <w:lang w:bidi="ar"/>
              </w:rPr>
              <w:fldChar w:fldCharType="end"/>
            </w:r>
            <w:r>
              <w:rPr>
                <w:rFonts w:hint="eastAsia" w:ascii="楷体" w:hAnsi="楷体" w:eastAsia="楷体" w:cs="楷体"/>
                <w:b/>
                <w:color w:val="000000"/>
                <w:kern w:val="0"/>
                <w:sz w:val="24"/>
                <w:szCs w:val="24"/>
                <w:u w:val="single"/>
                <w:lang w:bidi="ar"/>
              </w:rPr>
              <w:t>。</w:t>
            </w:r>
            <w:r>
              <w:rPr>
                <w:rFonts w:hint="eastAsia" w:ascii="楷体" w:hAnsi="楷体" w:eastAsia="楷体" w:cs="楷体"/>
                <w:b/>
                <w:color w:val="000000"/>
                <w:kern w:val="0"/>
                <w:sz w:val="24"/>
                <w:szCs w:val="24"/>
                <w:lang w:bidi="ar"/>
              </w:rPr>
              <w:t>网上开标结束后，招标人组织入围的投标人进行谈判，最终确定中标人。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17</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网上开标</w:t>
            </w:r>
          </w:p>
          <w:p>
            <w:pPr>
              <w:jc w:val="center"/>
              <w:rPr>
                <w:rFonts w:ascii="楷体" w:hAnsi="楷体" w:eastAsia="楷体" w:cs="楷体"/>
                <w:sz w:val="24"/>
                <w:szCs w:val="24"/>
              </w:rPr>
            </w:pPr>
            <w:r>
              <w:rPr>
                <w:rFonts w:hint="eastAsia" w:ascii="楷体" w:hAnsi="楷体" w:eastAsia="楷体" w:cs="楷体"/>
                <w:sz w:val="24"/>
                <w:szCs w:val="24"/>
              </w:rPr>
              <w:t>时间</w:t>
            </w:r>
          </w:p>
        </w:tc>
        <w:tc>
          <w:tcPr>
            <w:tcW w:w="6975" w:type="dxa"/>
            <w:vAlign w:val="center"/>
          </w:tcPr>
          <w:p>
            <w:pPr>
              <w:rPr>
                <w:rFonts w:ascii="楷体" w:hAnsi="楷体" w:eastAsia="楷体" w:cs="楷体"/>
                <w:b/>
                <w:sz w:val="24"/>
                <w:szCs w:val="24"/>
              </w:rPr>
            </w:pPr>
            <w:r>
              <w:rPr>
                <w:rFonts w:hint="eastAsia" w:ascii="楷体" w:hAnsi="楷体" w:eastAsia="楷体" w:cs="楷体"/>
                <w:b/>
                <w:sz w:val="24"/>
                <w:szCs w:val="24"/>
              </w:rPr>
              <w:t xml:space="preserve">开标时间: 2020年 </w:t>
            </w:r>
            <w:r>
              <w:rPr>
                <w:rFonts w:hint="eastAsia" w:ascii="楷体" w:hAnsi="楷体" w:eastAsia="楷体" w:cs="楷体"/>
                <w:b/>
                <w:sz w:val="24"/>
                <w:szCs w:val="24"/>
                <w:lang w:val="en-US" w:eastAsia="zh-CN"/>
              </w:rPr>
              <w:t>6</w:t>
            </w:r>
            <w:r>
              <w:rPr>
                <w:rFonts w:hint="eastAsia" w:ascii="楷体" w:hAnsi="楷体" w:eastAsia="楷体" w:cs="楷体"/>
                <w:b/>
                <w:sz w:val="24"/>
                <w:szCs w:val="24"/>
              </w:rPr>
              <w:t xml:space="preserve"> 月 </w:t>
            </w:r>
            <w:r>
              <w:rPr>
                <w:rFonts w:hint="eastAsia" w:ascii="楷体" w:hAnsi="楷体" w:eastAsia="楷体" w:cs="楷体"/>
                <w:b/>
                <w:sz w:val="24"/>
                <w:szCs w:val="24"/>
                <w:lang w:val="en-US" w:eastAsia="zh-CN"/>
              </w:rPr>
              <w:t>2</w:t>
            </w:r>
            <w:r>
              <w:rPr>
                <w:rFonts w:hint="eastAsia" w:ascii="楷体" w:hAnsi="楷体" w:eastAsia="楷体" w:cs="楷体"/>
                <w:b/>
                <w:sz w:val="24"/>
                <w:szCs w:val="24"/>
              </w:rPr>
              <w:t>日</w:t>
            </w:r>
            <w:r>
              <w:rPr>
                <w:rFonts w:hint="eastAsia" w:ascii="楷体" w:hAnsi="楷体" w:eastAsia="楷体" w:cs="楷体"/>
                <w:b/>
                <w:sz w:val="24"/>
                <w:szCs w:val="24"/>
                <w:lang w:val="en-US" w:eastAsia="zh-CN"/>
              </w:rPr>
              <w:t>上午9</w:t>
            </w:r>
            <w:r>
              <w:rPr>
                <w:rFonts w:hint="eastAsia" w:ascii="楷体" w:hAnsi="楷体" w:eastAsia="楷体" w:cs="楷体"/>
                <w:b/>
                <w:sz w:val="24"/>
                <w:szCs w:val="24"/>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18</w:t>
            </w:r>
          </w:p>
        </w:tc>
        <w:tc>
          <w:tcPr>
            <w:tcW w:w="1717" w:type="dxa"/>
            <w:vAlign w:val="center"/>
          </w:tcPr>
          <w:p>
            <w:pPr>
              <w:jc w:val="center"/>
              <w:rPr>
                <w:rFonts w:ascii="楷体" w:hAnsi="楷体" w:eastAsia="楷体" w:cs="楷体"/>
                <w:sz w:val="24"/>
                <w:szCs w:val="24"/>
              </w:rPr>
            </w:pPr>
            <w:r>
              <w:rPr>
                <w:rFonts w:hint="eastAsia" w:ascii="楷体" w:hAnsi="楷体" w:eastAsia="楷体" w:cs="楷体"/>
                <w:sz w:val="24"/>
                <w:szCs w:val="24"/>
              </w:rPr>
              <w:t>谈判时间</w:t>
            </w:r>
          </w:p>
        </w:tc>
        <w:tc>
          <w:tcPr>
            <w:tcW w:w="6975" w:type="dxa"/>
            <w:vAlign w:val="bottom"/>
          </w:tcPr>
          <w:p>
            <w:pPr>
              <w:rPr>
                <w:rFonts w:ascii="楷体" w:hAnsi="楷体" w:eastAsia="楷体" w:cs="楷体"/>
                <w:b/>
                <w:color w:val="000000"/>
                <w:sz w:val="24"/>
                <w:szCs w:val="24"/>
              </w:rPr>
            </w:pPr>
            <w:r>
              <w:rPr>
                <w:rFonts w:hint="eastAsia" w:ascii="楷体" w:hAnsi="楷体" w:eastAsia="楷体" w:cs="楷体"/>
                <w:b/>
                <w:color w:val="000000"/>
                <w:sz w:val="24"/>
                <w:szCs w:val="24"/>
              </w:rPr>
              <w:t>谈判时间另行</w:t>
            </w:r>
            <w:r>
              <w:rPr>
                <w:rFonts w:hint="eastAsia" w:ascii="楷体" w:hAnsi="楷体" w:eastAsia="楷体" w:cs="楷体"/>
                <w:b/>
                <w:sz w:val="24"/>
                <w:szCs w:val="24"/>
              </w:rPr>
              <w:t>通知；谈判地点为</w:t>
            </w:r>
            <w:r>
              <w:rPr>
                <w:rFonts w:hint="eastAsia" w:ascii="楷体" w:hAnsi="楷体" w:eastAsia="楷体" w:cs="楷体"/>
                <w:b/>
                <w:color w:val="000000"/>
                <w:sz w:val="24"/>
                <w:szCs w:val="24"/>
              </w:rPr>
              <w:t>河北建工集团有限责任公司邢台市第一中学新校区项目部。</w:t>
            </w:r>
            <w:bookmarkStart w:id="11" w:name="_GoBack"/>
            <w:bookmarkEnd w:id="11"/>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19</w:t>
            </w:r>
          </w:p>
        </w:tc>
        <w:tc>
          <w:tcPr>
            <w:tcW w:w="1717"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开标程序</w:t>
            </w:r>
          </w:p>
        </w:tc>
        <w:tc>
          <w:tcPr>
            <w:tcW w:w="6975" w:type="dxa"/>
            <w:vAlign w:val="bottom"/>
          </w:tcPr>
          <w:p>
            <w:pPr>
              <w:ind w:firstLine="514" w:firstLineChars="200"/>
              <w:rPr>
                <w:rFonts w:ascii="楷体" w:hAnsi="楷体" w:eastAsia="楷体" w:cs="楷体"/>
                <w:b/>
                <w:bCs/>
                <w:spacing w:val="8"/>
                <w:sz w:val="24"/>
                <w:szCs w:val="24"/>
              </w:rPr>
            </w:pPr>
            <w:r>
              <w:rPr>
                <w:rFonts w:hint="eastAsia" w:ascii="楷体" w:hAnsi="楷体" w:eastAsia="楷体" w:cs="楷体"/>
                <w:b/>
                <w:bCs/>
                <w:spacing w:val="8"/>
                <w:sz w:val="24"/>
                <w:szCs w:val="24"/>
              </w:rPr>
              <w:t>开标程序分为网上竞价阶段和谈判阶段。每个标段的投标单位应不少于5家，少于5家时延长报名时间，不少于5家时再开标。</w:t>
            </w:r>
          </w:p>
          <w:p>
            <w:pPr>
              <w:ind w:firstLine="514" w:firstLineChars="200"/>
              <w:rPr>
                <w:rFonts w:ascii="楷体" w:hAnsi="楷体" w:eastAsia="楷体" w:cs="楷体"/>
                <w:b/>
                <w:bCs/>
                <w:spacing w:val="8"/>
                <w:sz w:val="24"/>
                <w:szCs w:val="24"/>
              </w:rPr>
            </w:pPr>
            <w:r>
              <w:rPr>
                <w:rFonts w:hint="eastAsia" w:ascii="楷体" w:hAnsi="楷体" w:eastAsia="楷体" w:cs="楷体"/>
                <w:b/>
                <w:bCs/>
                <w:spacing w:val="8"/>
                <w:sz w:val="24"/>
                <w:szCs w:val="24"/>
              </w:rPr>
              <w:t>1、竞价阶段：</w:t>
            </w:r>
          </w:p>
          <w:p>
            <w:pPr>
              <w:ind w:firstLine="514" w:firstLineChars="200"/>
              <w:rPr>
                <w:rFonts w:ascii="楷体" w:hAnsi="楷体" w:eastAsia="楷体" w:cs="楷体"/>
                <w:b/>
                <w:bCs/>
                <w:spacing w:val="8"/>
                <w:sz w:val="24"/>
                <w:szCs w:val="24"/>
              </w:rPr>
            </w:pPr>
            <w:r>
              <w:rPr>
                <w:rFonts w:hint="eastAsia" w:ascii="楷体" w:hAnsi="楷体" w:eastAsia="楷体" w:cs="楷体"/>
                <w:b/>
                <w:bCs/>
                <w:spacing w:val="8"/>
                <w:sz w:val="24"/>
                <w:szCs w:val="24"/>
              </w:rPr>
              <w:t>在电子商务平台综合评标系统进行投标。采用投标报价高位淘汰方式。在</w:t>
            </w:r>
            <w:r>
              <w:rPr>
                <w:rFonts w:hint="eastAsia" w:ascii="楷体" w:hAnsi="楷体" w:eastAsia="楷体" w:cs="楷体"/>
                <w:b/>
                <w:sz w:val="24"/>
                <w:szCs w:val="24"/>
              </w:rPr>
              <w:t xml:space="preserve"> 2020年</w:t>
            </w:r>
            <w:r>
              <w:rPr>
                <w:rFonts w:hint="eastAsia" w:ascii="楷体" w:hAnsi="楷体" w:eastAsia="楷体" w:cs="楷体"/>
                <w:b/>
                <w:sz w:val="24"/>
                <w:szCs w:val="24"/>
                <w:u w:val="single"/>
              </w:rPr>
              <w:t xml:space="preserve"> </w:t>
            </w:r>
            <w:r>
              <w:rPr>
                <w:rFonts w:hint="eastAsia" w:ascii="楷体" w:hAnsi="楷体" w:eastAsia="楷体" w:cs="楷体"/>
                <w:b/>
                <w:sz w:val="24"/>
                <w:szCs w:val="24"/>
                <w:u w:val="single"/>
                <w:lang w:val="en-US" w:eastAsia="zh-CN"/>
              </w:rPr>
              <w:t>6</w:t>
            </w:r>
            <w:r>
              <w:rPr>
                <w:rFonts w:hint="eastAsia" w:ascii="楷体" w:hAnsi="楷体" w:eastAsia="楷体" w:cs="楷体"/>
                <w:b/>
                <w:sz w:val="24"/>
                <w:szCs w:val="24"/>
              </w:rPr>
              <w:t>月</w:t>
            </w:r>
            <w:r>
              <w:rPr>
                <w:rFonts w:hint="eastAsia" w:ascii="楷体" w:hAnsi="楷体" w:eastAsia="楷体" w:cs="楷体"/>
                <w:b/>
                <w:sz w:val="24"/>
                <w:szCs w:val="24"/>
                <w:u w:val="single"/>
              </w:rPr>
              <w:t xml:space="preserve"> 2 </w:t>
            </w:r>
            <w:r>
              <w:rPr>
                <w:rFonts w:hint="eastAsia" w:ascii="楷体" w:hAnsi="楷体" w:eastAsia="楷体" w:cs="楷体"/>
                <w:b/>
                <w:sz w:val="24"/>
                <w:szCs w:val="24"/>
              </w:rPr>
              <w:t>日</w:t>
            </w:r>
            <w:r>
              <w:rPr>
                <w:rFonts w:hint="eastAsia" w:ascii="楷体" w:hAnsi="楷体" w:eastAsia="楷体" w:cs="楷体"/>
                <w:b/>
                <w:sz w:val="24"/>
                <w:szCs w:val="24"/>
                <w:u w:val="single"/>
              </w:rPr>
              <w:t>09</w:t>
            </w:r>
            <w:r>
              <w:rPr>
                <w:rFonts w:hint="eastAsia" w:ascii="楷体" w:hAnsi="楷体" w:eastAsia="楷体" w:cs="楷体"/>
                <w:b/>
                <w:sz w:val="24"/>
                <w:szCs w:val="24"/>
              </w:rPr>
              <w:t>时</w:t>
            </w:r>
            <w:r>
              <w:rPr>
                <w:rFonts w:hint="eastAsia" w:ascii="楷体" w:hAnsi="楷体" w:eastAsia="楷体" w:cs="楷体"/>
                <w:b/>
                <w:sz w:val="24"/>
                <w:szCs w:val="24"/>
                <w:u w:val="single"/>
              </w:rPr>
              <w:t>00</w:t>
            </w:r>
            <w:r>
              <w:rPr>
                <w:rFonts w:hint="eastAsia" w:ascii="楷体" w:hAnsi="楷体" w:eastAsia="楷体" w:cs="楷体"/>
                <w:b/>
                <w:sz w:val="24"/>
                <w:szCs w:val="24"/>
              </w:rPr>
              <w:t>分（开标前）</w:t>
            </w:r>
            <w:r>
              <w:rPr>
                <w:rFonts w:hint="eastAsia" w:ascii="楷体" w:hAnsi="楷体" w:eastAsia="楷体" w:cs="楷体"/>
                <w:b/>
                <w:bCs/>
                <w:spacing w:val="8"/>
                <w:sz w:val="24"/>
                <w:szCs w:val="24"/>
              </w:rPr>
              <w:t>上传至电子商务平台；</w:t>
            </w:r>
          </w:p>
          <w:p>
            <w:pPr>
              <w:ind w:firstLine="514" w:firstLineChars="200"/>
              <w:rPr>
                <w:rFonts w:ascii="楷体" w:hAnsi="楷体" w:eastAsia="楷体" w:cs="楷体"/>
                <w:b/>
                <w:bCs/>
                <w:spacing w:val="8"/>
                <w:sz w:val="24"/>
              </w:rPr>
            </w:pPr>
            <w:r>
              <w:rPr>
                <w:rFonts w:hint="eastAsia" w:ascii="楷体" w:hAnsi="楷体" w:eastAsia="楷体" w:cs="楷体"/>
                <w:b/>
                <w:bCs/>
                <w:spacing w:val="8"/>
                <w:sz w:val="24"/>
              </w:rPr>
              <w:t>采用三个阶段报价，①报价排序阶段不淘汰，中间可随意进行报价,报价截止后根据总价格高低排名,公开各投标人的总价和分项报价;②第一阶段报价只能在报价排序阶段的基础上往低报，截止后保留70%*报价家数(小数向上取整)进入第二阶段报价;③第二阶段报价只能在第一阶段报价的基础上往低报，截止后3家进入谈判阶段。</w:t>
            </w:r>
          </w:p>
          <w:p>
            <w:pPr>
              <w:ind w:firstLine="514" w:firstLineChars="200"/>
              <w:rPr>
                <w:rFonts w:ascii="楷体" w:hAnsi="楷体" w:eastAsia="楷体" w:cs="楷体"/>
                <w:b/>
                <w:bCs/>
                <w:spacing w:val="8"/>
                <w:sz w:val="24"/>
                <w:szCs w:val="24"/>
              </w:rPr>
            </w:pPr>
            <w:r>
              <w:rPr>
                <w:rFonts w:hint="eastAsia" w:ascii="楷体" w:hAnsi="楷体" w:eastAsia="楷体" w:cs="楷体"/>
                <w:b/>
                <w:bCs/>
                <w:spacing w:val="8"/>
                <w:sz w:val="24"/>
              </w:rPr>
              <w:t>报价时间间隔为30分钟。</w:t>
            </w:r>
            <w:r>
              <w:rPr>
                <w:rFonts w:hint="eastAsia" w:ascii="楷体" w:hAnsi="楷体" w:eastAsia="楷体" w:cs="楷体"/>
                <w:b/>
                <w:bCs/>
                <w:spacing w:val="8"/>
                <w:sz w:val="24"/>
                <w:szCs w:val="24"/>
              </w:rPr>
              <w:t>2、谈判阶段：</w:t>
            </w:r>
          </w:p>
          <w:p>
            <w:pPr>
              <w:ind w:firstLine="514" w:firstLineChars="200"/>
              <w:rPr>
                <w:rFonts w:ascii="楷体" w:hAnsi="楷体" w:eastAsia="楷体" w:cs="楷体"/>
                <w:b/>
                <w:bCs/>
                <w:spacing w:val="8"/>
                <w:sz w:val="24"/>
                <w:szCs w:val="24"/>
              </w:rPr>
            </w:pPr>
            <w:r>
              <w:rPr>
                <w:rFonts w:hint="eastAsia" w:ascii="楷体" w:hAnsi="楷体" w:eastAsia="楷体" w:cs="楷体"/>
                <w:b/>
                <w:bCs/>
                <w:spacing w:val="8"/>
                <w:sz w:val="24"/>
                <w:szCs w:val="24"/>
              </w:rPr>
              <w:t>进入谈判阶段的投标单位需提供装订成册并按格式要求盖章签字的投标文件2份，商务报价部分按最后一轮网上竞价填写。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20</w:t>
            </w:r>
          </w:p>
        </w:tc>
        <w:tc>
          <w:tcPr>
            <w:tcW w:w="1717"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评标委员会组成</w:t>
            </w:r>
          </w:p>
        </w:tc>
        <w:tc>
          <w:tcPr>
            <w:tcW w:w="6975" w:type="dxa"/>
            <w:vAlign w:val="bottom"/>
          </w:tcPr>
          <w:p>
            <w:pPr>
              <w:rPr>
                <w:rFonts w:ascii="楷体" w:hAnsi="楷体" w:eastAsia="楷体" w:cs="楷体"/>
                <w:bCs/>
                <w:spacing w:val="8"/>
                <w:sz w:val="24"/>
                <w:szCs w:val="24"/>
              </w:rPr>
            </w:pPr>
            <w:r>
              <w:rPr>
                <w:rFonts w:hint="eastAsia" w:ascii="楷体" w:hAnsi="楷体" w:eastAsia="楷体" w:cs="楷体"/>
                <w:bCs/>
                <w:spacing w:val="8"/>
                <w:sz w:val="24"/>
                <w:szCs w:val="24"/>
              </w:rPr>
              <w:t>工程部部长（或副部长）、技术部部长（或副部长）、预算部部长（或副部长）、分公司经理、项目经理必须担任评委，其他评委由项目部组织，总评委人数为单数。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21</w:t>
            </w:r>
          </w:p>
        </w:tc>
        <w:tc>
          <w:tcPr>
            <w:tcW w:w="1717"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确定</w:t>
            </w:r>
          </w:p>
          <w:p>
            <w:pPr>
              <w:jc w:val="center"/>
              <w:rPr>
                <w:rFonts w:ascii="楷体" w:hAnsi="楷体" w:eastAsia="楷体" w:cs="楷体"/>
                <w:bCs/>
                <w:spacing w:val="8"/>
                <w:sz w:val="24"/>
                <w:szCs w:val="24"/>
              </w:rPr>
            </w:pPr>
            <w:r>
              <w:rPr>
                <w:rFonts w:hint="eastAsia" w:ascii="楷体" w:hAnsi="楷体" w:eastAsia="楷体" w:cs="楷体"/>
                <w:bCs/>
                <w:spacing w:val="8"/>
                <w:sz w:val="24"/>
                <w:szCs w:val="24"/>
              </w:rPr>
              <w:t>中标人</w:t>
            </w:r>
          </w:p>
        </w:tc>
        <w:tc>
          <w:tcPr>
            <w:tcW w:w="6975" w:type="dxa"/>
            <w:vAlign w:val="bottom"/>
          </w:tcPr>
          <w:p>
            <w:pPr>
              <w:rPr>
                <w:rFonts w:ascii="楷体" w:hAnsi="楷体" w:eastAsia="楷体" w:cs="楷体"/>
                <w:b/>
                <w:bCs/>
                <w:spacing w:val="8"/>
                <w:sz w:val="24"/>
                <w:szCs w:val="24"/>
              </w:rPr>
            </w:pPr>
            <w:r>
              <w:rPr>
                <w:rFonts w:hint="eastAsia" w:ascii="楷体" w:hAnsi="楷体" w:eastAsia="楷体" w:cs="楷体"/>
                <w:b/>
                <w:bCs/>
                <w:spacing w:val="8"/>
                <w:sz w:val="24"/>
                <w:szCs w:val="24"/>
              </w:rPr>
              <w:t>进入谈判阶段后，招标人根据投标单位的报价、商业信誉、业绩、资金实力等择优选择中标人，招标人不承诺最低价中标</w:t>
            </w:r>
            <w:r>
              <w:rPr>
                <w:rFonts w:hint="eastAsia" w:ascii="楷体" w:hAnsi="楷体" w:eastAsia="楷体" w:cs="楷体"/>
                <w:b/>
                <w:kern w:val="0"/>
                <w:sz w:val="24"/>
                <w:szCs w:val="24"/>
                <w:lang w:bidi="ar"/>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7" w:hRule="atLeast"/>
        </w:trPr>
        <w:tc>
          <w:tcPr>
            <w:tcW w:w="591"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22</w:t>
            </w:r>
          </w:p>
        </w:tc>
        <w:tc>
          <w:tcPr>
            <w:tcW w:w="1717"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履约担保</w:t>
            </w:r>
          </w:p>
        </w:tc>
        <w:tc>
          <w:tcPr>
            <w:tcW w:w="6975" w:type="dxa"/>
            <w:vAlign w:val="bottom"/>
          </w:tcPr>
          <w:p>
            <w:pPr>
              <w:rPr>
                <w:rFonts w:ascii="楷体" w:hAnsi="楷体" w:eastAsia="楷体" w:cs="楷体"/>
                <w:bCs/>
                <w:spacing w:val="8"/>
                <w:sz w:val="24"/>
                <w:szCs w:val="24"/>
              </w:rPr>
            </w:pPr>
            <w:r>
              <w:rPr>
                <w:rFonts w:hint="eastAsia" w:ascii="楷体" w:hAnsi="楷体" w:eastAsia="楷体" w:cs="楷体"/>
                <w:bCs/>
                <w:spacing w:val="8"/>
                <w:sz w:val="24"/>
                <w:szCs w:val="24"/>
              </w:rPr>
              <w:t>履约保证金</w:t>
            </w:r>
          </w:p>
          <w:p>
            <w:pPr>
              <w:rPr>
                <w:rFonts w:ascii="楷体" w:hAnsi="楷体" w:eastAsia="楷体" w:cs="楷体"/>
                <w:bCs/>
                <w:spacing w:val="8"/>
                <w:sz w:val="24"/>
                <w:szCs w:val="24"/>
              </w:rPr>
            </w:pPr>
            <w:r>
              <w:rPr>
                <w:rFonts w:hint="eastAsia" w:ascii="楷体" w:hAnsi="楷体" w:eastAsia="楷体" w:cs="楷体"/>
                <w:bCs/>
                <w:spacing w:val="8"/>
                <w:sz w:val="24"/>
                <w:szCs w:val="24"/>
              </w:rPr>
              <w:t>1、履约保证金形式：电汇、网银转账。</w:t>
            </w:r>
          </w:p>
          <w:p>
            <w:pPr>
              <w:rPr>
                <w:rFonts w:ascii="楷体" w:hAnsi="楷体" w:eastAsia="楷体" w:cs="楷体"/>
                <w:bCs/>
                <w:spacing w:val="8"/>
                <w:sz w:val="24"/>
                <w:szCs w:val="24"/>
              </w:rPr>
            </w:pPr>
            <w:r>
              <w:rPr>
                <w:rFonts w:hint="eastAsia" w:ascii="楷体" w:hAnsi="楷体" w:eastAsia="楷体" w:cs="楷体"/>
                <w:bCs/>
                <w:spacing w:val="8"/>
                <w:sz w:val="24"/>
                <w:szCs w:val="24"/>
              </w:rPr>
              <w:t>2、履约保证金金额：人民币 10万元整（大写：壹拾万元整）</w:t>
            </w:r>
          </w:p>
          <w:p>
            <w:pPr>
              <w:rPr>
                <w:rFonts w:ascii="楷体" w:hAnsi="楷体" w:eastAsia="楷体" w:cs="楷体"/>
                <w:bCs/>
                <w:spacing w:val="8"/>
                <w:sz w:val="24"/>
                <w:szCs w:val="24"/>
              </w:rPr>
            </w:pPr>
            <w:r>
              <w:rPr>
                <w:rFonts w:hint="eastAsia" w:ascii="楷体" w:hAnsi="楷体" w:eastAsia="楷体" w:cs="楷体"/>
                <w:bCs/>
                <w:spacing w:val="8"/>
                <w:sz w:val="24"/>
                <w:szCs w:val="24"/>
              </w:rPr>
              <w:t>3、递交时间：确定本次工程中标人选后，由投标人交至指定账户。</w:t>
            </w:r>
          </w:p>
          <w:p>
            <w:pPr>
              <w:rPr>
                <w:rFonts w:ascii="楷体" w:hAnsi="楷体" w:eastAsia="楷体" w:cs="楷体"/>
                <w:bCs/>
                <w:spacing w:val="8"/>
                <w:sz w:val="24"/>
                <w:szCs w:val="24"/>
              </w:rPr>
            </w:pPr>
            <w:r>
              <w:rPr>
                <w:rFonts w:hint="eastAsia" w:ascii="楷体" w:hAnsi="楷体" w:eastAsia="楷体" w:cs="楷体"/>
                <w:bCs/>
                <w:spacing w:val="8"/>
                <w:sz w:val="24"/>
                <w:szCs w:val="24"/>
              </w:rPr>
              <w:t>4、履约保证金的上交及退还</w:t>
            </w:r>
          </w:p>
          <w:p>
            <w:pPr>
              <w:rPr>
                <w:rFonts w:ascii="楷体" w:hAnsi="楷体" w:eastAsia="楷体" w:cs="楷体"/>
                <w:bCs/>
                <w:spacing w:val="8"/>
                <w:sz w:val="24"/>
                <w:szCs w:val="24"/>
              </w:rPr>
            </w:pPr>
            <w:r>
              <w:rPr>
                <w:rFonts w:hint="eastAsia" w:ascii="楷体" w:hAnsi="楷体" w:eastAsia="楷体" w:cs="楷体"/>
                <w:bCs/>
                <w:spacing w:val="8"/>
                <w:sz w:val="24"/>
                <w:szCs w:val="24"/>
              </w:rPr>
              <w:t>分包合同签订后7内，投标人应向发包人提交履约保证金，履约保证金以电汇或者网银形式进行支付，如不按时交予发包人履约保证金，自合同签订之日起，以银行同期贷款利息记取利息，在第一次拨付进度款中一并扣除。待室内、室外弱电工程完工后，发包人退还投标人履约保证金（无利息）。</w:t>
            </w:r>
          </w:p>
          <w:p>
            <w:pPr>
              <w:rPr>
                <w:rFonts w:ascii="楷体" w:hAnsi="楷体" w:eastAsia="楷体" w:cs="楷体"/>
                <w:bCs/>
                <w:spacing w:val="8"/>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23</w:t>
            </w:r>
          </w:p>
        </w:tc>
        <w:tc>
          <w:tcPr>
            <w:tcW w:w="1717"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中标</w:t>
            </w:r>
          </w:p>
          <w:p>
            <w:pPr>
              <w:jc w:val="center"/>
              <w:rPr>
                <w:rFonts w:ascii="楷体" w:hAnsi="楷体" w:eastAsia="楷体" w:cs="楷体"/>
                <w:bCs/>
                <w:spacing w:val="8"/>
                <w:sz w:val="24"/>
                <w:szCs w:val="24"/>
              </w:rPr>
            </w:pPr>
            <w:r>
              <w:rPr>
                <w:rFonts w:hint="eastAsia" w:ascii="楷体" w:hAnsi="楷体" w:eastAsia="楷体" w:cs="楷体"/>
                <w:bCs/>
                <w:spacing w:val="8"/>
                <w:sz w:val="24"/>
                <w:szCs w:val="24"/>
              </w:rPr>
              <w:t>服务费</w:t>
            </w:r>
          </w:p>
        </w:tc>
        <w:tc>
          <w:tcPr>
            <w:tcW w:w="6975" w:type="dxa"/>
            <w:vAlign w:val="bottom"/>
          </w:tcPr>
          <w:p>
            <w:pPr>
              <w:rPr>
                <w:rFonts w:ascii="楷体" w:hAnsi="楷体" w:eastAsia="楷体" w:cs="楷体"/>
                <w:bCs/>
                <w:spacing w:val="8"/>
                <w:sz w:val="24"/>
                <w:szCs w:val="24"/>
              </w:rPr>
            </w:pPr>
            <w:r>
              <w:rPr>
                <w:rFonts w:hint="eastAsia" w:ascii="楷体" w:hAnsi="楷体" w:eastAsia="楷体" w:cs="楷体"/>
                <w:bCs/>
                <w:spacing w:val="8"/>
                <w:sz w:val="24"/>
                <w:szCs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ascii="楷体" w:hAnsi="楷体" w:eastAsia="楷体" w:cs="楷体"/>
                <w:bCs/>
                <w:spacing w:val="8"/>
                <w:sz w:val="24"/>
                <w:szCs w:val="24"/>
              </w:rPr>
            </w:pPr>
            <w:r>
              <w:rPr>
                <w:rFonts w:hint="eastAsia" w:ascii="楷体" w:hAnsi="楷体" w:eastAsia="楷体" w:cs="楷体"/>
                <w:bCs/>
                <w:spacing w:val="8"/>
                <w:sz w:val="24"/>
                <w:szCs w:val="24"/>
              </w:rPr>
              <w:t>24</w:t>
            </w:r>
          </w:p>
        </w:tc>
        <w:tc>
          <w:tcPr>
            <w:tcW w:w="1717" w:type="dxa"/>
            <w:vAlign w:val="center"/>
          </w:tcPr>
          <w:p>
            <w:pPr>
              <w:spacing w:line="276" w:lineRule="auto"/>
              <w:jc w:val="center"/>
              <w:rPr>
                <w:rFonts w:ascii="楷体" w:hAnsi="楷体" w:eastAsia="楷体" w:cs="楷体"/>
                <w:bCs/>
                <w:spacing w:val="8"/>
                <w:sz w:val="24"/>
                <w:szCs w:val="24"/>
              </w:rPr>
            </w:pPr>
            <w:r>
              <w:rPr>
                <w:rFonts w:hint="eastAsia" w:ascii="楷体" w:hAnsi="楷体" w:eastAsia="楷体" w:cs="楷体"/>
                <w:bCs/>
                <w:spacing w:val="8"/>
                <w:sz w:val="24"/>
                <w:szCs w:val="24"/>
              </w:rPr>
              <w:t>其他事项</w:t>
            </w:r>
          </w:p>
        </w:tc>
        <w:tc>
          <w:tcPr>
            <w:tcW w:w="6975" w:type="dxa"/>
            <w:vAlign w:val="bottom"/>
          </w:tcPr>
          <w:p>
            <w:pPr>
              <w:spacing w:line="276" w:lineRule="auto"/>
              <w:rPr>
                <w:rFonts w:ascii="楷体" w:hAnsi="楷体" w:eastAsia="楷体" w:cs="楷体"/>
                <w:b/>
                <w:bCs/>
                <w:spacing w:val="8"/>
                <w:sz w:val="24"/>
                <w:szCs w:val="24"/>
              </w:rPr>
            </w:pPr>
            <w:r>
              <w:rPr>
                <w:rFonts w:hint="eastAsia" w:ascii="楷体" w:hAnsi="楷体" w:eastAsia="楷体" w:cs="楷体"/>
                <w:b/>
                <w:bCs/>
                <w:spacing w:val="8"/>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25</w:t>
            </w:r>
          </w:p>
        </w:tc>
        <w:tc>
          <w:tcPr>
            <w:tcW w:w="1717" w:type="dxa"/>
            <w:vAlign w:val="center"/>
          </w:tcPr>
          <w:p>
            <w:pPr>
              <w:spacing w:line="276" w:lineRule="auto"/>
              <w:jc w:val="center"/>
              <w:rPr>
                <w:rFonts w:ascii="楷体" w:hAnsi="楷体" w:eastAsia="楷体" w:cs="楷体"/>
                <w:sz w:val="24"/>
                <w:szCs w:val="24"/>
              </w:rPr>
            </w:pPr>
            <w:r>
              <w:rPr>
                <w:rFonts w:hint="eastAsia" w:ascii="楷体" w:hAnsi="楷体" w:eastAsia="楷体" w:cs="楷体"/>
                <w:sz w:val="24"/>
                <w:szCs w:val="24"/>
              </w:rPr>
              <w:t>招标人联系方法</w:t>
            </w:r>
          </w:p>
        </w:tc>
        <w:tc>
          <w:tcPr>
            <w:tcW w:w="6975" w:type="dxa"/>
            <w:vAlign w:val="bottom"/>
          </w:tcPr>
          <w:p>
            <w:pPr>
              <w:tabs>
                <w:tab w:val="left" w:pos="3203"/>
                <w:tab w:val="center" w:pos="4350"/>
              </w:tabs>
              <w:spacing w:line="276" w:lineRule="auto"/>
              <w:ind w:right="31" w:rightChars="15"/>
              <w:rPr>
                <w:rFonts w:ascii="楷体" w:hAnsi="楷体" w:eastAsia="楷体" w:cs="楷体"/>
                <w:sz w:val="24"/>
                <w:szCs w:val="24"/>
              </w:rPr>
            </w:pPr>
            <w:r>
              <w:rPr>
                <w:rFonts w:hint="eastAsia" w:ascii="楷体" w:hAnsi="楷体" w:eastAsia="楷体" w:cs="楷体"/>
                <w:sz w:val="24"/>
                <w:szCs w:val="24"/>
              </w:rPr>
              <w:t>招  标  人：河北建工集团有限责任公司</w:t>
            </w:r>
          </w:p>
          <w:p>
            <w:pPr>
              <w:widowControl/>
              <w:spacing w:line="360" w:lineRule="auto"/>
              <w:rPr>
                <w:rFonts w:ascii="楷体" w:hAnsi="楷体" w:eastAsia="楷体" w:cs="楷体"/>
                <w:sz w:val="24"/>
                <w:szCs w:val="24"/>
              </w:rPr>
            </w:pPr>
            <w:r>
              <w:rPr>
                <w:rFonts w:hint="eastAsia" w:ascii="楷体" w:hAnsi="楷体" w:eastAsia="楷体" w:cs="楷体"/>
                <w:color w:val="000000"/>
                <w:sz w:val="24"/>
                <w:szCs w:val="24"/>
              </w:rPr>
              <w:t>项目</w:t>
            </w:r>
            <w:r>
              <w:rPr>
                <w:rFonts w:hint="eastAsia" w:ascii="楷体" w:hAnsi="楷体" w:eastAsia="楷体" w:cs="楷体"/>
                <w:sz w:val="24"/>
                <w:szCs w:val="24"/>
              </w:rPr>
              <w:t>联系人：</w:t>
            </w:r>
            <w:r>
              <w:rPr>
                <w:rFonts w:hint="eastAsia" w:ascii="楷体" w:hAnsi="楷体" w:eastAsia="楷体" w:cs="楷体"/>
                <w:kern w:val="0"/>
                <w:sz w:val="24"/>
                <w:szCs w:val="24"/>
                <w:lang w:bidi="ar"/>
              </w:rPr>
              <w:t>王小佩：15176155203；杨书强：13730552357；      杨宏亮：19943409323</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26</w:t>
            </w:r>
          </w:p>
        </w:tc>
        <w:tc>
          <w:tcPr>
            <w:tcW w:w="1717" w:type="dxa"/>
            <w:vAlign w:val="center"/>
          </w:tcPr>
          <w:p>
            <w:pPr>
              <w:tabs>
                <w:tab w:val="left" w:pos="3203"/>
                <w:tab w:val="center" w:pos="4350"/>
              </w:tabs>
              <w:spacing w:line="276" w:lineRule="auto"/>
              <w:ind w:right="31" w:rightChars="15"/>
              <w:jc w:val="center"/>
              <w:rPr>
                <w:rFonts w:ascii="楷体" w:hAnsi="楷体" w:eastAsia="楷体" w:cs="楷体"/>
                <w:sz w:val="24"/>
                <w:szCs w:val="24"/>
              </w:rPr>
            </w:pPr>
            <w:r>
              <w:rPr>
                <w:rFonts w:hint="eastAsia" w:ascii="楷体" w:hAnsi="楷体" w:eastAsia="楷体" w:cs="楷体"/>
                <w:sz w:val="24"/>
                <w:szCs w:val="24"/>
              </w:rPr>
              <w:t>电子商务平台技术支持联系方法</w:t>
            </w:r>
          </w:p>
        </w:tc>
        <w:tc>
          <w:tcPr>
            <w:tcW w:w="6975" w:type="dxa"/>
            <w:vAlign w:val="bottom"/>
          </w:tcPr>
          <w:p>
            <w:pPr>
              <w:tabs>
                <w:tab w:val="left" w:pos="3203"/>
                <w:tab w:val="center" w:pos="4350"/>
              </w:tabs>
              <w:spacing w:line="276" w:lineRule="auto"/>
              <w:ind w:right="31" w:rightChars="15"/>
              <w:rPr>
                <w:rFonts w:ascii="楷体" w:hAnsi="楷体" w:eastAsia="楷体" w:cs="楷体"/>
                <w:sz w:val="24"/>
                <w:szCs w:val="24"/>
              </w:rPr>
            </w:pPr>
            <w:r>
              <w:rPr>
                <w:rFonts w:hint="eastAsia" w:ascii="楷体" w:hAnsi="楷体" w:eastAsia="楷体" w:cs="楷体"/>
                <w:sz w:val="24"/>
                <w:szCs w:val="24"/>
              </w:rPr>
              <w:t>招标服务平台：河北建工物流有限公司电子商务招标平台</w:t>
            </w:r>
          </w:p>
          <w:p>
            <w:pPr>
              <w:tabs>
                <w:tab w:val="left" w:pos="3203"/>
                <w:tab w:val="center" w:pos="4350"/>
              </w:tabs>
              <w:spacing w:line="276" w:lineRule="auto"/>
              <w:ind w:right="31" w:rightChars="15"/>
              <w:rPr>
                <w:rFonts w:ascii="楷体" w:hAnsi="楷体" w:eastAsia="楷体" w:cs="楷体"/>
                <w:sz w:val="24"/>
                <w:szCs w:val="24"/>
              </w:rPr>
            </w:pPr>
            <w:r>
              <w:rPr>
                <w:rFonts w:hint="eastAsia" w:ascii="楷体" w:hAnsi="楷体" w:eastAsia="楷体" w:cs="楷体"/>
                <w:sz w:val="24"/>
                <w:szCs w:val="24"/>
              </w:rPr>
              <w:t>联系人：</w:t>
            </w:r>
            <w:r>
              <w:rPr>
                <w:rFonts w:hint="eastAsia" w:ascii="楷体" w:hAnsi="楷体" w:eastAsia="楷体" w:cs="楷体"/>
                <w:kern w:val="0"/>
                <w:sz w:val="24"/>
                <w:szCs w:val="24"/>
                <w:lang w:bidi="ar"/>
              </w:rPr>
              <w:t>赵洋 17745967998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27</w:t>
            </w:r>
          </w:p>
        </w:tc>
        <w:tc>
          <w:tcPr>
            <w:tcW w:w="1717" w:type="dxa"/>
            <w:vAlign w:val="center"/>
          </w:tcPr>
          <w:p>
            <w:pPr>
              <w:tabs>
                <w:tab w:val="left" w:pos="3203"/>
                <w:tab w:val="center" w:pos="4350"/>
              </w:tabs>
              <w:spacing w:line="276" w:lineRule="auto"/>
              <w:ind w:right="31" w:rightChars="15"/>
              <w:jc w:val="center"/>
              <w:rPr>
                <w:rFonts w:ascii="楷体" w:hAnsi="楷体" w:eastAsia="楷体" w:cs="楷体"/>
                <w:sz w:val="24"/>
                <w:szCs w:val="24"/>
              </w:rPr>
            </w:pPr>
            <w:r>
              <w:rPr>
                <w:rFonts w:hint="eastAsia" w:ascii="楷体" w:hAnsi="楷体" w:eastAsia="楷体" w:cs="楷体"/>
                <w:sz w:val="24"/>
                <w:szCs w:val="24"/>
              </w:rPr>
              <w:t>全过程监督小组</w:t>
            </w:r>
          </w:p>
        </w:tc>
        <w:tc>
          <w:tcPr>
            <w:tcW w:w="6975" w:type="dxa"/>
            <w:vAlign w:val="center"/>
          </w:tcPr>
          <w:p>
            <w:pPr>
              <w:widowControl/>
              <w:spacing w:line="276" w:lineRule="auto"/>
              <w:rPr>
                <w:rFonts w:ascii="楷体" w:hAnsi="楷体" w:eastAsia="楷体" w:cs="楷体"/>
                <w:sz w:val="24"/>
                <w:szCs w:val="24"/>
              </w:rPr>
            </w:pPr>
            <w:r>
              <w:rPr>
                <w:rFonts w:hint="eastAsia" w:ascii="楷体" w:hAnsi="楷体" w:eastAsia="楷体" w:cs="楷体"/>
                <w:kern w:val="0"/>
                <w:sz w:val="24"/>
                <w:szCs w:val="24"/>
                <w:lang w:bidi="ar"/>
              </w:rPr>
              <w:t>段  佳13473438736；周剑峰18631185272 ；于利雨17732991288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91" w:type="dxa"/>
            <w:vAlign w:val="center"/>
          </w:tcPr>
          <w:p>
            <w:pPr>
              <w:jc w:val="center"/>
              <w:rPr>
                <w:rFonts w:ascii="楷体" w:hAnsi="楷体" w:eastAsia="楷体" w:cs="楷体"/>
                <w:sz w:val="24"/>
                <w:szCs w:val="24"/>
              </w:rPr>
            </w:pPr>
            <w:r>
              <w:rPr>
                <w:rFonts w:hint="eastAsia" w:ascii="楷体" w:hAnsi="楷体" w:eastAsia="楷体" w:cs="楷体"/>
                <w:sz w:val="24"/>
                <w:szCs w:val="24"/>
              </w:rPr>
              <w:t>28</w:t>
            </w:r>
          </w:p>
        </w:tc>
        <w:tc>
          <w:tcPr>
            <w:tcW w:w="1717" w:type="dxa"/>
            <w:vAlign w:val="center"/>
          </w:tcPr>
          <w:p>
            <w:pPr>
              <w:tabs>
                <w:tab w:val="left" w:pos="3203"/>
                <w:tab w:val="center" w:pos="4350"/>
              </w:tabs>
              <w:spacing w:line="276" w:lineRule="auto"/>
              <w:ind w:right="31" w:rightChars="15"/>
              <w:jc w:val="center"/>
              <w:rPr>
                <w:rFonts w:ascii="楷体" w:hAnsi="楷体" w:eastAsia="楷体" w:cs="楷体"/>
                <w:sz w:val="24"/>
                <w:szCs w:val="24"/>
              </w:rPr>
            </w:pPr>
            <w:r>
              <w:rPr>
                <w:rFonts w:hint="eastAsia" w:ascii="楷体" w:hAnsi="楷体" w:eastAsia="楷体" w:cs="楷体"/>
                <w:sz w:val="24"/>
                <w:szCs w:val="24"/>
              </w:rPr>
              <w:t>招标人监督部门及联系方式</w:t>
            </w:r>
          </w:p>
        </w:tc>
        <w:tc>
          <w:tcPr>
            <w:tcW w:w="6975" w:type="dxa"/>
            <w:vAlign w:val="center"/>
          </w:tcPr>
          <w:p>
            <w:pPr>
              <w:tabs>
                <w:tab w:val="left" w:pos="3203"/>
                <w:tab w:val="center" w:pos="4350"/>
              </w:tabs>
              <w:spacing w:line="276" w:lineRule="auto"/>
              <w:ind w:right="31" w:rightChars="15"/>
              <w:rPr>
                <w:rFonts w:ascii="楷体" w:hAnsi="楷体" w:eastAsia="楷体" w:cs="楷体"/>
                <w:sz w:val="24"/>
                <w:szCs w:val="24"/>
              </w:rPr>
            </w:pPr>
            <w:r>
              <w:rPr>
                <w:rFonts w:hint="eastAsia" w:ascii="楷体" w:hAnsi="楷体" w:eastAsia="楷体" w:cs="楷体"/>
                <w:sz w:val="24"/>
                <w:szCs w:val="24"/>
              </w:rPr>
              <w:t>招标人监督部门：河北建工集团有限责任公司纪检监察部</w:t>
            </w:r>
          </w:p>
          <w:p>
            <w:pPr>
              <w:tabs>
                <w:tab w:val="left" w:pos="3203"/>
                <w:tab w:val="center" w:pos="4350"/>
              </w:tabs>
              <w:spacing w:line="276" w:lineRule="auto"/>
              <w:ind w:right="31" w:rightChars="15"/>
              <w:rPr>
                <w:rFonts w:ascii="楷体" w:hAnsi="楷体" w:eastAsia="楷体" w:cs="楷体"/>
                <w:sz w:val="24"/>
                <w:szCs w:val="24"/>
              </w:rPr>
            </w:pPr>
            <w:r>
              <w:rPr>
                <w:rFonts w:hint="eastAsia" w:ascii="楷体" w:hAnsi="楷体" w:eastAsia="楷体" w:cs="楷体"/>
                <w:sz w:val="24"/>
                <w:szCs w:val="24"/>
              </w:rPr>
              <w:t>联系人：焦玉民  联系电话：0311-87056639</w:t>
            </w:r>
          </w:p>
        </w:tc>
      </w:tr>
    </w:tbl>
    <w:p>
      <w:pPr>
        <w:spacing w:line="360" w:lineRule="auto"/>
        <w:jc w:val="center"/>
        <w:rPr>
          <w:rFonts w:ascii="楷体" w:hAnsi="楷体" w:eastAsia="楷体" w:cs="楷体"/>
          <w:b/>
          <w:spacing w:val="40"/>
          <w:sz w:val="32"/>
        </w:rPr>
      </w:pPr>
    </w:p>
    <w:p>
      <w:pPr>
        <w:spacing w:line="360" w:lineRule="auto"/>
        <w:jc w:val="center"/>
        <w:rPr>
          <w:rFonts w:ascii="楷体" w:hAnsi="楷体" w:eastAsia="楷体" w:cs="楷体"/>
          <w:b/>
          <w:spacing w:val="40"/>
          <w:sz w:val="32"/>
        </w:rPr>
      </w:pPr>
    </w:p>
    <w:p>
      <w:pPr>
        <w:spacing w:line="400" w:lineRule="exact"/>
        <w:rPr>
          <w:rFonts w:ascii="楷体" w:hAnsi="楷体" w:eastAsia="楷体" w:cs="楷体"/>
          <w:b/>
          <w:bCs/>
          <w:sz w:val="32"/>
          <w:szCs w:val="32"/>
        </w:rPr>
      </w:pPr>
    </w:p>
    <w:p>
      <w:pPr>
        <w:spacing w:line="400" w:lineRule="exact"/>
        <w:rPr>
          <w:rFonts w:hint="eastAsia" w:ascii="楷体" w:hAnsi="楷体" w:eastAsia="楷体" w:cs="楷体"/>
          <w:b/>
          <w:bCs/>
          <w:sz w:val="32"/>
          <w:szCs w:val="32"/>
        </w:rPr>
      </w:pPr>
    </w:p>
    <w:p>
      <w:pPr>
        <w:rPr>
          <w:rFonts w:hint="eastAsia" w:ascii="楷体" w:hAnsi="楷体" w:eastAsia="楷体" w:cs="楷体"/>
          <w:b/>
          <w:bCs/>
          <w:sz w:val="32"/>
          <w:szCs w:val="32"/>
        </w:rPr>
      </w:pPr>
      <w:r>
        <w:rPr>
          <w:rFonts w:hint="eastAsia" w:ascii="楷体" w:hAnsi="楷体" w:eastAsia="楷体" w:cs="楷体"/>
          <w:b/>
          <w:bCs/>
          <w:sz w:val="32"/>
          <w:szCs w:val="32"/>
        </w:rPr>
        <w:br w:type="page"/>
      </w:r>
    </w:p>
    <w:p>
      <w:pPr>
        <w:spacing w:line="400" w:lineRule="exact"/>
        <w:jc w:val="center"/>
        <w:rPr>
          <w:rFonts w:ascii="楷体" w:hAnsi="楷体" w:eastAsia="楷体" w:cs="楷体"/>
          <w:b/>
          <w:bCs/>
          <w:sz w:val="36"/>
          <w:szCs w:val="36"/>
        </w:rPr>
      </w:pPr>
      <w:r>
        <w:rPr>
          <w:rFonts w:hint="eastAsia" w:ascii="楷体" w:hAnsi="楷体" w:eastAsia="楷体" w:cs="楷体"/>
          <w:b/>
          <w:bCs/>
          <w:sz w:val="32"/>
          <w:szCs w:val="32"/>
        </w:rPr>
        <w:t>三、投标须知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（一）总则</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1、工程说明</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1.1本招标工程项目说明详见本须知前附表。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2、招标范围及工期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2.1本招标工程项目的招标范围见本须知前附表。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2.2本招标工程项目的工期要求详见本须知前附表。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3、质量要求：满足图纸设计和使用要求，符合国家现行验收规范，省优（安济杯）。</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4、技术要求及相关规范</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4.1本工程建筑弱电技术要求指标：</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本项目室内、室外弱电工程施工应严格遵循本项目的室内、室外弱电工程施工图纸，且符合国家、地区的相应规范要求。除图纸说明外，凡无注明要求，均按下列规范与技术规程要求施工：《中小学设计规范》GB50099-2011、教育建筑电气设计规范JGJ310-2013、《建筑设计防火规范》2018版50016-2014、《民用建筑电气设计规范》JGJ16-2008、《智能建筑设计标准》50314-2015、《建筑物电子信息系统防雷技术规范》GB50343-2012、《综合布线系统工程设计规范》GB50311-2016、《有线电视系统工程技术规范》GB50200-94、《视频安防监控系统工程设计规范》GB50395- 2007、《电子信息系统机房设计规范》GB50174-2008、《建筑机电工程抗震设计规范》GB50981-2014等与室内、室外弱电工程相关规范。</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4.2材料的技术质量要求</w:t>
      </w:r>
    </w:p>
    <w:p>
      <w:pPr>
        <w:spacing w:line="360" w:lineRule="auto"/>
        <w:ind w:firstLine="499"/>
        <w:rPr>
          <w:rFonts w:ascii="楷体" w:hAnsi="楷体" w:eastAsia="楷体" w:cs="楷体"/>
          <w:sz w:val="21"/>
          <w:szCs w:val="21"/>
        </w:rPr>
      </w:pPr>
      <w:r>
        <w:rPr>
          <w:rFonts w:hint="eastAsia" w:ascii="楷体" w:hAnsi="楷体" w:eastAsia="楷体" w:cs="楷体"/>
          <w:sz w:val="24"/>
          <w:szCs w:val="24"/>
        </w:rPr>
        <w:t>4.2.1所</w:t>
      </w:r>
      <w:r>
        <w:rPr>
          <w:rFonts w:hint="eastAsia" w:ascii="楷体" w:hAnsi="楷体" w:eastAsia="楷体" w:cs="楷体"/>
          <w:sz w:val="21"/>
          <w:szCs w:val="21"/>
        </w:rPr>
        <w:t>用于本工程材料的执行国家及地方相应的与室内、室外弱电工程有关的规定与规范。</w:t>
      </w:r>
    </w:p>
    <w:p>
      <w:pPr>
        <w:spacing w:line="360" w:lineRule="auto"/>
        <w:ind w:firstLine="499"/>
        <w:rPr>
          <w:rFonts w:ascii="楷体" w:hAnsi="楷体" w:eastAsia="楷体" w:cs="楷体"/>
          <w:sz w:val="21"/>
          <w:szCs w:val="21"/>
        </w:rPr>
      </w:pPr>
      <w:r>
        <w:rPr>
          <w:rFonts w:hint="eastAsia" w:ascii="楷体" w:hAnsi="楷体" w:eastAsia="楷体" w:cs="楷体"/>
          <w:sz w:val="21"/>
          <w:szCs w:val="21"/>
        </w:rPr>
        <w:t>4.2.2材料的力学性能试验</w:t>
      </w:r>
    </w:p>
    <w:p>
      <w:pPr>
        <w:spacing w:line="360" w:lineRule="auto"/>
        <w:ind w:firstLine="499"/>
        <w:rPr>
          <w:rFonts w:ascii="楷体" w:hAnsi="楷体" w:eastAsia="楷体" w:cs="楷体"/>
          <w:sz w:val="21"/>
          <w:szCs w:val="21"/>
        </w:rPr>
      </w:pPr>
      <w:r>
        <w:rPr>
          <w:rFonts w:hint="eastAsia" w:ascii="楷体" w:hAnsi="楷体" w:eastAsia="楷体" w:cs="楷体"/>
          <w:sz w:val="21"/>
          <w:szCs w:val="21"/>
        </w:rPr>
        <w:t>每一批材料进场后由中标单位组织招标人、监理机构、建设方等有关人员参加，在国家认可的试验室内进行。试验结束后，试验机构应出具完整的试验报告。如试验检验不合格，所有材料全部退场，中标人承担所有损失，造成招标人损失或工期延误的应予以赔偿。</w:t>
      </w:r>
    </w:p>
    <w:p>
      <w:pPr>
        <w:spacing w:line="360" w:lineRule="auto"/>
        <w:ind w:firstLine="499"/>
        <w:rPr>
          <w:rFonts w:ascii="楷体" w:hAnsi="楷体" w:eastAsia="楷体" w:cs="楷体"/>
          <w:sz w:val="21"/>
          <w:szCs w:val="21"/>
        </w:rPr>
      </w:pPr>
      <w:r>
        <w:rPr>
          <w:rFonts w:hint="eastAsia" w:ascii="楷体" w:hAnsi="楷体" w:eastAsia="楷体" w:cs="楷体"/>
          <w:sz w:val="21"/>
          <w:szCs w:val="21"/>
        </w:rPr>
        <w:t>4.2.3中标人应在材料进场时提供合同约定的材料资料。</w:t>
      </w:r>
    </w:p>
    <w:p>
      <w:pPr>
        <w:spacing w:line="360" w:lineRule="auto"/>
        <w:ind w:firstLine="499"/>
        <w:rPr>
          <w:rFonts w:ascii="楷体" w:hAnsi="楷体" w:eastAsia="楷体" w:cs="楷体"/>
          <w:sz w:val="21"/>
          <w:szCs w:val="21"/>
        </w:rPr>
      </w:pPr>
      <w:r>
        <w:rPr>
          <w:rFonts w:hint="eastAsia" w:ascii="楷体" w:hAnsi="楷体" w:eastAsia="楷体" w:cs="楷体"/>
          <w:sz w:val="21"/>
          <w:szCs w:val="21"/>
        </w:rPr>
        <w:t>4.3室内、室外弱电工程施工及验收要求</w:t>
      </w:r>
    </w:p>
    <w:p>
      <w:pPr>
        <w:spacing w:line="360" w:lineRule="auto"/>
        <w:ind w:firstLine="499"/>
        <w:rPr>
          <w:rFonts w:ascii="楷体" w:hAnsi="楷体" w:eastAsia="楷体" w:cs="楷体"/>
          <w:sz w:val="21"/>
          <w:szCs w:val="21"/>
        </w:rPr>
      </w:pPr>
      <w:r>
        <w:rPr>
          <w:rFonts w:hint="eastAsia" w:ascii="楷体" w:hAnsi="楷体" w:eastAsia="楷体" w:cs="楷体"/>
          <w:sz w:val="21"/>
          <w:szCs w:val="21"/>
        </w:rPr>
        <w:t>4.3.1室内、室外弱电工程施工由中标人编制合理有效的施工组织设计，并经施工、监理单位审核通过后实施。</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4.3.2中标人施工时必须配备训练有素的技术人员进行施工。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4.3.3室内、外弱电工程施工必须按照国家技术规程及地方标准施工。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4.3.4中标人应对自身产品进行必要和足够的保护，并及时以书面形式通知招标人和监理，寻求配合和监督。如因保护不当而造成的成品、半成品损坏，由中标人自行承担，招标人不支持中标人的任何索赔。因招标方管理和施工原因造成中标人产品的损坏，招标方应予以赔偿，具体额度由双方友好协商，协商不成时由招标人和监理确定，该款项应在中标人当期进度款报批前予以支付。</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4.3.5因中标人原因造成返工时，应注意对招标方及其它已完工产品的保护，如造成招标方及其它产品的损坏，中标人应予赔偿，具体额度由双方友好协商，协商不成时由招标人和监理确定，中标人不得以任何理由影响工程进度及后期的配合。该款项应在中标人当期进度款报批前予以支付，无支付凭证，招标人有权不进行进度款审批程序。若对招标人和监理的决定有异议的，可保留必要的原始记录，在竣工验收后通过合法途径解决。</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4.3.6中标人在完成合同约定的工作内容，并自检合格，经招标人复查同意，并在相关部门共同参加下完成了实体功能检测，达到设计和规范要求，可申请工程验收。招标人按国家和行业现行规范标准、地方规定、工程验收程序组织验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4.3.7招标人整体工程通过竣工验收合格之日为本工程实际竣工日期。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5、健康、安全和环保施工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5.1投标人（即投标中标人）在施工过程中应严格执行国家、地方的相关标准和规定，还要符合发包人（即招标人）《质量、环境、职业健康安全管理体系》提出的要求。发包人在履行安全文明、环保检查时，如发现投标人有不符合标准、规定的行为或违章操作，将视情节轻重，按照有关文件、现场的规章制度等规定，对投标人进行警告和罚款。三次警告后或投标人无理取闹、扰乱施工现场投标人有权终止合同，投标人承担因此对招标人造成的一切损失。</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5.2材料供应方式与管理：所有材料由投标人自行供应及管理，必须为国内外知名品牌，招标人有权统一品牌，且必须服从招标人项目部管理规定。</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6、发标及踏勘现场</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6.1招标人不统一组织踏勘现场，投标人可自行到施工现场进行踏勘，以便投标人获取有关编制投标文件和签署合同所涉及现场的资料。投标人承担踏勘现场所发生的自身费用。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6.2招标人向投标人提供的有关现场的数据和资料，是招标人现有的能被投标人利用的资料，招标人对投标人做出的任何推论、理解和结论均不负责任。</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6.3经招标人允许，投标人方可为踏勘目的而进入招标人的项目施工现场，但投标人不得因此使招标人承担有关责任和蒙受损失。投标人应承担踏勘现场的责任和风险。</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7、投标费用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7.1 报名费：无。投标人应承担其参加本招标活动自身所发生的费用。招标人不对投标人投标费用的增加负任何责任，投标人自愿承担一切费用。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（二）招标文件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8、招标文件的组成</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8.1招标文件包括下列内容：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（1）投标须知及投标须知前附表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（2）评标办法</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（3）投标文件格式（投标函部分）</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（4）投标文件格式（商务部分及技术部分）</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9、招标文件的澄清</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9.1 投标人若对招标文件有疑问，应于投标截止日期 2 日前以书面形式向招标人提出澄清要求。澄清要求应送至招标人。无论是招标人根据需要主动对招标文件进行必要的澄清，或是根据投标人的要求对招标文件做出澄清，招标人都将于投标截止时间 2日前以书面形式予以澄清，投标人在收到该澄清文件后应在24小时内以书面形式给予确认。</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10、招标文件的修改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10.1 招标文件发出后，在投标截止时间 3 日前，招标人可对招标文件进行必要的澄清或修改。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10.2 招标文件的修改意见将发送给所有投标人，投标人应于收到该修改文件后24小时内以书面形式给予确认。招标文件的修改内容作为招标文件的组成部分，具有约束作用。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10.3 招标文件的澄清、修改、补充等内容均以书面形式明确的内容为准。当招标文件、招标文件的澄清、修改、补充等在同一内容的表述上不一致时，以最后发出的书面文件为准。</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(三)投标文件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11、投标文件的语言及度量衡单位</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11.1 投标文件和与投标有关的所有文件均应使用中文。</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11.2 除工程规范另有规定外，投标文件使用的度量衡单位，均采用中华人民共和国法定计量单位。</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12、投标文件的组成</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12.1 投标文件由投标函部分、商务部分、技术部分组成。</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13.2 投标函部分主要包括下列内容：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13.2.1投标函；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13.2.2法定代表人身份证明文件；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13.2.3法定代表人授权委托书（谈判阶段的投标单位出示原件）；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13.2.4投标保证金缴纳证明复印件；</w:t>
      </w:r>
    </w:p>
    <w:p>
      <w:pPr>
        <w:spacing w:line="360" w:lineRule="auto"/>
        <w:ind w:firstLine="499"/>
        <w:rPr>
          <w:rFonts w:hint="eastAsia" w:ascii="楷体" w:hAnsi="楷体" w:eastAsia="楷体" w:cs="楷体"/>
          <w:sz w:val="24"/>
          <w:szCs w:val="24"/>
        </w:rPr>
      </w:pPr>
      <w:r>
        <w:rPr>
          <w:rFonts w:hint="eastAsia" w:ascii="楷体" w:hAnsi="楷体" w:eastAsia="楷体" w:cs="楷体"/>
          <w:sz w:val="24"/>
          <w:szCs w:val="24"/>
        </w:rPr>
        <w:t>13.2.5营业执照、资质证</w:t>
      </w:r>
      <w:r>
        <w:rPr>
          <w:rFonts w:hint="eastAsia" w:ascii="楷体" w:hAnsi="楷体" w:eastAsia="楷体" w:cs="楷体"/>
          <w:sz w:val="24"/>
          <w:szCs w:val="24"/>
          <w:highlight w:val="none"/>
        </w:rPr>
        <w:t>书、</w:t>
      </w:r>
      <w:r>
        <w:rPr>
          <w:rFonts w:hint="eastAsia" w:ascii="楷体" w:hAnsi="楷体" w:eastAsia="楷体" w:cs="楷体"/>
          <w:sz w:val="24"/>
          <w:szCs w:val="24"/>
          <w:highlight w:val="none"/>
          <w:lang w:val="en-US" w:eastAsia="zh-CN"/>
        </w:rPr>
        <w:t>管理体系认证、</w:t>
      </w:r>
      <w:r>
        <w:rPr>
          <w:rFonts w:hint="eastAsia" w:ascii="楷体" w:hAnsi="楷体" w:eastAsia="楷体" w:cs="楷体"/>
          <w:sz w:val="24"/>
          <w:szCs w:val="24"/>
          <w:highlight w:val="none"/>
        </w:rPr>
        <w:t>安全生</w:t>
      </w:r>
      <w:r>
        <w:rPr>
          <w:rFonts w:hint="eastAsia" w:ascii="楷体" w:hAnsi="楷体" w:eastAsia="楷体" w:cs="楷体"/>
          <w:sz w:val="24"/>
          <w:szCs w:val="24"/>
        </w:rPr>
        <w:t>产许可证副本等相关证件复印件</w:t>
      </w:r>
    </w:p>
    <w:p>
      <w:pPr>
        <w:spacing w:line="360" w:lineRule="auto"/>
        <w:ind w:firstLine="499"/>
        <w:rPr>
          <w:rFonts w:hint="eastAsia" w:ascii="楷体" w:hAnsi="楷体" w:eastAsia="楷体" w:cs="楷体"/>
          <w:sz w:val="24"/>
          <w:szCs w:val="24"/>
          <w:highlight w:val="none"/>
        </w:rPr>
      </w:pPr>
      <w:r>
        <w:rPr>
          <w:rFonts w:hint="eastAsia" w:ascii="楷体" w:hAnsi="楷体" w:eastAsia="楷体" w:cs="楷体"/>
          <w:sz w:val="24"/>
          <w:szCs w:val="24"/>
          <w:highlight w:val="none"/>
        </w:rPr>
        <w:t>13.2.6投标人业绩表及同类业绩合同复印件</w:t>
      </w:r>
    </w:p>
    <w:p>
      <w:pPr>
        <w:pStyle w:val="2"/>
        <w:rPr>
          <w:rFonts w:hint="default" w:eastAsia="楷体"/>
          <w:highlight w:val="none"/>
          <w:lang w:val="en-US" w:eastAsia="zh-CN"/>
        </w:rPr>
      </w:pPr>
      <w:r>
        <w:rPr>
          <w:rFonts w:hint="eastAsia" w:ascii="楷体" w:hAnsi="楷体" w:eastAsia="楷体" w:cs="楷体"/>
          <w:sz w:val="24"/>
          <w:szCs w:val="24"/>
          <w:highlight w:val="none"/>
          <w:lang w:val="en-US" w:eastAsia="zh-CN"/>
        </w:rPr>
        <w:t>13.2.7招标文件要求的其他资料</w:t>
      </w:r>
    </w:p>
    <w:p>
      <w:pPr>
        <w:spacing w:line="360" w:lineRule="auto"/>
        <w:ind w:firstLine="499"/>
        <w:rPr>
          <w:rFonts w:ascii="楷体" w:hAnsi="楷体" w:eastAsia="楷体" w:cs="楷体"/>
          <w:sz w:val="24"/>
          <w:szCs w:val="24"/>
          <w:highlight w:val="none"/>
        </w:rPr>
      </w:pPr>
      <w:r>
        <w:rPr>
          <w:rFonts w:hint="eastAsia" w:ascii="楷体" w:hAnsi="楷体" w:eastAsia="楷体" w:cs="楷体"/>
          <w:sz w:val="24"/>
          <w:szCs w:val="24"/>
          <w:highlight w:val="none"/>
        </w:rPr>
        <w:t>14.3 商务部分主要包括下列内容：</w:t>
      </w:r>
    </w:p>
    <w:p>
      <w:pPr>
        <w:spacing w:line="360" w:lineRule="auto"/>
        <w:ind w:firstLine="499"/>
        <w:rPr>
          <w:rFonts w:ascii="楷体" w:hAnsi="楷体" w:eastAsia="楷体" w:cs="楷体"/>
          <w:sz w:val="24"/>
          <w:szCs w:val="24"/>
          <w:highlight w:val="none"/>
        </w:rPr>
      </w:pPr>
      <w:r>
        <w:rPr>
          <w:rFonts w:hint="eastAsia" w:ascii="楷体" w:hAnsi="楷体" w:eastAsia="楷体" w:cs="楷体"/>
          <w:sz w:val="24"/>
          <w:szCs w:val="24"/>
          <w:highlight w:val="none"/>
        </w:rPr>
        <w:t>14.3.1封面；</w:t>
      </w:r>
    </w:p>
    <w:p>
      <w:pPr>
        <w:spacing w:line="360" w:lineRule="auto"/>
        <w:ind w:firstLine="499"/>
        <w:rPr>
          <w:rFonts w:ascii="楷体" w:hAnsi="楷体" w:eastAsia="楷体" w:cs="楷体"/>
          <w:sz w:val="24"/>
          <w:szCs w:val="24"/>
          <w:highlight w:val="none"/>
        </w:rPr>
      </w:pPr>
      <w:r>
        <w:rPr>
          <w:rFonts w:hint="eastAsia" w:ascii="楷体" w:hAnsi="楷体" w:eastAsia="楷体" w:cs="楷体"/>
          <w:sz w:val="24"/>
          <w:szCs w:val="24"/>
          <w:highlight w:val="none"/>
        </w:rPr>
        <w:t>14.3.2工程项目报价表；</w:t>
      </w:r>
    </w:p>
    <w:p>
      <w:pPr>
        <w:spacing w:line="360" w:lineRule="auto"/>
        <w:ind w:firstLine="499"/>
        <w:rPr>
          <w:rFonts w:ascii="楷体" w:hAnsi="楷体" w:eastAsia="楷体" w:cs="楷体"/>
          <w:sz w:val="24"/>
          <w:szCs w:val="24"/>
          <w:highlight w:val="none"/>
        </w:rPr>
      </w:pPr>
      <w:r>
        <w:rPr>
          <w:rFonts w:hint="eastAsia" w:ascii="楷体" w:hAnsi="楷体" w:eastAsia="楷体" w:cs="楷体"/>
          <w:sz w:val="24"/>
          <w:szCs w:val="24"/>
          <w:highlight w:val="none"/>
        </w:rPr>
        <w:t>15.4 技术部分主要包括下列内容：</w:t>
      </w:r>
    </w:p>
    <w:p>
      <w:pPr>
        <w:spacing w:line="360" w:lineRule="auto"/>
        <w:ind w:firstLine="499"/>
        <w:rPr>
          <w:rFonts w:ascii="楷体" w:hAnsi="楷体" w:eastAsia="楷体" w:cs="楷体"/>
          <w:sz w:val="24"/>
          <w:szCs w:val="24"/>
          <w:highlight w:val="none"/>
        </w:rPr>
      </w:pPr>
      <w:r>
        <w:rPr>
          <w:rFonts w:hint="eastAsia" w:ascii="楷体" w:hAnsi="楷体" w:eastAsia="楷体" w:cs="楷体"/>
          <w:sz w:val="24"/>
          <w:szCs w:val="24"/>
          <w:highlight w:val="none"/>
        </w:rPr>
        <w:t>15.4.1施工组织设计</w:t>
      </w:r>
    </w:p>
    <w:p>
      <w:pPr>
        <w:spacing w:line="360" w:lineRule="auto"/>
        <w:ind w:firstLine="499"/>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rPr>
        <w:t>15.4.2</w:t>
      </w:r>
      <w:r>
        <w:rPr>
          <w:rFonts w:hint="eastAsia" w:ascii="楷体" w:hAnsi="楷体" w:eastAsia="楷体" w:cs="楷体"/>
          <w:sz w:val="24"/>
          <w:szCs w:val="24"/>
          <w:highlight w:val="none"/>
          <w:lang w:val="en-US" w:eastAsia="zh-CN"/>
        </w:rPr>
        <w:t>项目组织机构拟配备人员情况表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16、 投标报价</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16.1 除本工程的投标报价采用投标须知前附表所规定的方式外，投标人的投标报价应是完成本须知和合同条款上所列招标工程范围及工期的全部，投标报价时按照网上竞价规则进行报价。</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16.2本工程所需的所有材料、设备投标人应选用国内外优质产品，招标人有权在工程实施过程中对所有材料进场前进行质量认定。对不符合质量要求的材料，招标人有权拒绝用于本工程。</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16.3投标报价由投标人按照图纸和招标文件的要求，结合施工现场实际情况以及自身技术水平、管理水平、加工能力、经营状况、机械配备和制定的施工组织设计，自主报价。</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16.4投标报价所包含的内容明确如下：</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（1）承包范围内所有涉及室内、室外弱电工程（不含预留预埋）的施工、调试、保证本工程所有涉及相关部门的验收、保修等图纸包括的全部工作内容。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（2）承包范围内所需要的主材费、设备费，一切辅助材料费、人工费、机械费、措施费及应计取的费用；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（3）企业管理费、利润、风险、税金（增值税）及各种规费；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（4）特殊工程的配合及同一作业面施工相互影响（人、材、机）降效的费用；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（5）安全文明及环保施工费用；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（6）自然气候、扬尘治理、国家性重大会议影响造成停、窝工的费用；</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（7）专项方案以及竣工资料的编制、整理、报验；</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（8）临电内容：</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 1 \* GB3 </w:instrText>
      </w:r>
      <w:r>
        <w:rPr>
          <w:rFonts w:hint="eastAsia" w:ascii="楷体" w:hAnsi="楷体" w:eastAsia="楷体" w:cs="楷体"/>
          <w:sz w:val="24"/>
          <w:szCs w:val="24"/>
        </w:rPr>
        <w:fldChar w:fldCharType="separate"/>
      </w:r>
      <w:r>
        <w:rPr>
          <w:rFonts w:hint="eastAsia" w:ascii="楷体" w:hAnsi="楷体" w:eastAsia="楷体" w:cs="楷体"/>
          <w:sz w:val="24"/>
          <w:szCs w:val="24"/>
        </w:rPr>
        <w:t>①</w:t>
      </w:r>
      <w:r>
        <w:rPr>
          <w:rFonts w:hint="eastAsia" w:ascii="楷体" w:hAnsi="楷体" w:eastAsia="楷体" w:cs="楷体"/>
          <w:sz w:val="24"/>
          <w:szCs w:val="24"/>
        </w:rPr>
        <w:fldChar w:fldCharType="end"/>
      </w:r>
      <w:r>
        <w:rPr>
          <w:rFonts w:hint="eastAsia" w:ascii="楷体" w:hAnsi="楷体" w:eastAsia="楷体" w:cs="楷体"/>
          <w:sz w:val="24"/>
          <w:szCs w:val="24"/>
        </w:rPr>
        <w:t xml:space="preserve">二级以下（不含二级）配电箱、电线、电缆的敷设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 2 \* GB3 </w:instrText>
      </w:r>
      <w:r>
        <w:rPr>
          <w:rFonts w:hint="eastAsia" w:ascii="楷体" w:hAnsi="楷体" w:eastAsia="楷体" w:cs="楷体"/>
          <w:sz w:val="24"/>
          <w:szCs w:val="24"/>
        </w:rPr>
        <w:fldChar w:fldCharType="separate"/>
      </w:r>
      <w:r>
        <w:rPr>
          <w:rFonts w:hint="eastAsia" w:ascii="楷体" w:hAnsi="楷体" w:eastAsia="楷体" w:cs="楷体"/>
          <w:sz w:val="24"/>
          <w:szCs w:val="24"/>
        </w:rPr>
        <w:t>②</w:t>
      </w:r>
      <w:r>
        <w:rPr>
          <w:rFonts w:hint="eastAsia" w:ascii="楷体" w:hAnsi="楷体" w:eastAsia="楷体" w:cs="楷体"/>
          <w:sz w:val="24"/>
          <w:szCs w:val="24"/>
        </w:rPr>
        <w:fldChar w:fldCharType="end"/>
      </w:r>
      <w:r>
        <w:rPr>
          <w:rFonts w:hint="eastAsia" w:ascii="楷体" w:hAnsi="楷体" w:eastAsia="楷体" w:cs="楷体"/>
          <w:sz w:val="24"/>
          <w:szCs w:val="24"/>
        </w:rPr>
        <w:t>移动照明的灯架、灯管、灯泡等材料及安装维护；</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（9）装卸车：充分考虑现场实际情况，负责所需的材料、周转工具的进退场、装卸车，场内倒运、分类定点码放及挂牌标示，码放整齐，达到河北建工集团标准化的要求；</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（10）投标人职工安全防护用品均自备，具体包括：安全帽（由招标人统一配发，费用由投标人承担）、安全带、绝缘手套、绝缘鞋、口罩等；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（11）不可避免的工程间隙时间；</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（12）投标人统一着装（工装由招标人统一配发，费用由投标人承担)；</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13）相关风险投标人应在投标报价中予以考虑，风险包括不限于：成品保护、大型机械进出场、非重大施工条件的变化引起的如停工、扰民及民扰，材料二次搬运、合理的材料价格波动范围内造成的工程费用的增加等。这些风险因素已经包括在合同价款中。</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17、投标货币</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17.1 本工程投标报价采用的币种为</w:t>
      </w:r>
      <w:r>
        <w:rPr>
          <w:rFonts w:hint="eastAsia" w:ascii="楷体" w:hAnsi="楷体" w:eastAsia="楷体" w:cs="楷体"/>
          <w:sz w:val="24"/>
          <w:szCs w:val="24"/>
          <w:u w:val="single"/>
        </w:rPr>
        <w:t>人民币</w:t>
      </w:r>
      <w:r>
        <w:rPr>
          <w:rFonts w:hint="eastAsia" w:ascii="楷体" w:hAnsi="楷体" w:eastAsia="楷体" w:cs="楷体"/>
          <w:sz w:val="24"/>
          <w:szCs w:val="24"/>
        </w:rPr>
        <w:t>。</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18、投标有效期</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18.1 投标有效期见投标人须知前附表所规定的期限，在此期限内，凡符合本招标文件要求的投标文件均保持有效。</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19、投标保证金</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19.1 投标人应在提交投标文件的同时，按有关规定提交本须知前附表所规定数额的投标保证金，并作为其投标文件的一部分。</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19.2投标人应按投标须知前附表中要求提交投标保证金。</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19.3 对于未能按要求提交投标保证金的投标，招标人将视为不响应招标文件而予以拒绝。</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19.4投标保证金的退还</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招标人与中标人签订合同后5日内，向中标及未中标的投标人退还投标保证金。</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19.5 如投标人发生下列情况之一时，投标保证金将被没收：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19.5.1中标人未能在规定期限内签订合同协议或提交履约保证金。</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19.5.2投标人在投标有效期撤回投标文件。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 (五) 开  标</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20、开标</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20.1 招标人按投标人须知前附表所规定的时间和方式开标，所有投标人应准备充分并参加。</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20.2 开标程序：</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20.2.1网上竞价阶段：</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经过中采网注册并按要求缴纳投标保证金。网上竞价阶段按照给出的格式填写报价，电子招标系统将根据网上竞价规则自动进行高位淘汰程序。技术部分无需上传。</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20.2.2洽商谈判阶段:</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进入谈判阶段的投标单位需提供一份装订好的纸质版投标文件（商务标及技术标一式两份，正本及副本）。谈判阶段的投标文件需打印或使用不褪色的蓝、黑墨水笔书写，字迹应清晰易于辨认。投标文件封面或扉页均应加盖投标人印章，并经法定代表人或其委托代理人签字或盖章，投标文件由委托代理人签字或盖章的，需同时提交投标文件授权委托书。全套投标文件应无涂改或行间插字和增删。如有修改，修改处应由投标人加盖投标人的印章或由委托代理人签字或盖章。投标报价需与最终的网上竞价一致。</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(六) 评  标</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21、评标</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21.1评标的依据</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招标文件和投标文件。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21.2评标原则</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评标将公平、公正，科学合理的原则进行评标工作。</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21.3评标内容</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（七）中标通知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22、中标通知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22.1招标人根据评标结果在投标谈判阶段结束后7日内向中标人发出中标通知。</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22.2在向中标人发出中标通知后，同时通知落标人。不解释落标原因，不退还投标文件。</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（八）签订合同</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23、签订合同</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23.1中标人收到中标通知后10日内与招标人签订合同。</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23.2拒签合同</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23.2.1如因中标人原因拒签合同，则按违约处理。对违约方没收其投标保证金。</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 xml:space="preserve">23.2.2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23.3本招标文件是签订施工合同的主要依据，施工合同条款中涉及本招标文件的条件应当与招标文件相一致。若投标单位对合同条款无疑义时即可参与投标工作，若参加投标即对合同条款的认可。</w:t>
      </w:r>
    </w:p>
    <w:p>
      <w:pPr>
        <w:spacing w:line="360" w:lineRule="auto"/>
        <w:ind w:firstLine="499"/>
        <w:rPr>
          <w:rFonts w:ascii="楷体" w:hAnsi="楷体" w:eastAsia="楷体" w:cs="楷体"/>
          <w:sz w:val="24"/>
          <w:szCs w:val="24"/>
        </w:rPr>
      </w:pPr>
      <w:r>
        <w:rPr>
          <w:rFonts w:hint="eastAsia" w:ascii="楷体" w:hAnsi="楷体" w:eastAsia="楷体" w:cs="楷体"/>
          <w:sz w:val="24"/>
          <w:szCs w:val="24"/>
        </w:rPr>
        <w:t>23.4.本招标文件的解释权归招标人所有。</w:t>
      </w:r>
    </w:p>
    <w:p>
      <w:pPr>
        <w:spacing w:line="360" w:lineRule="auto"/>
        <w:ind w:firstLine="499"/>
        <w:rPr>
          <w:rFonts w:ascii="楷体" w:hAnsi="楷体" w:eastAsia="楷体" w:cs="楷体"/>
          <w:color w:val="000000"/>
          <w:sz w:val="24"/>
          <w:szCs w:val="24"/>
        </w:rPr>
      </w:pPr>
      <w:r>
        <w:rPr>
          <w:rFonts w:hint="eastAsia" w:ascii="楷体" w:hAnsi="楷体" w:eastAsia="楷体" w:cs="楷体"/>
          <w:sz w:val="24"/>
          <w:szCs w:val="24"/>
        </w:rPr>
        <w:br w:type="page"/>
      </w:r>
    </w:p>
    <w:p>
      <w:pPr>
        <w:spacing w:line="360" w:lineRule="auto"/>
        <w:rPr>
          <w:rFonts w:ascii="楷体" w:hAnsi="楷体" w:eastAsia="楷体" w:cs="楷体"/>
          <w:color w:val="000000"/>
          <w:sz w:val="24"/>
          <w:szCs w:val="24"/>
        </w:rPr>
      </w:pPr>
    </w:p>
    <w:p>
      <w:pPr>
        <w:pStyle w:val="14"/>
        <w:spacing w:line="360" w:lineRule="auto"/>
        <w:rPr>
          <w:rFonts w:ascii="楷体" w:hAnsi="楷体" w:eastAsia="楷体" w:cs="楷体"/>
          <w:b/>
          <w:sz w:val="36"/>
        </w:rPr>
      </w:pPr>
      <w:r>
        <w:rPr>
          <w:rFonts w:hint="eastAsia" w:ascii="楷体" w:hAnsi="楷体" w:eastAsia="楷体" w:cs="楷体"/>
          <w:b/>
          <w:sz w:val="36"/>
        </w:rPr>
        <w:t>四、 合 同 条 款</w:t>
      </w:r>
    </w:p>
    <w:p>
      <w:pPr>
        <w:spacing w:line="360" w:lineRule="auto"/>
        <w:jc w:val="left"/>
        <w:rPr>
          <w:rFonts w:ascii="楷体" w:hAnsi="楷体" w:eastAsia="楷体" w:cs="楷体"/>
          <w:sz w:val="24"/>
        </w:rPr>
      </w:pPr>
      <w:r>
        <w:rPr>
          <w:rFonts w:hint="eastAsia" w:ascii="楷体" w:hAnsi="楷体" w:eastAsia="楷体" w:cs="楷体"/>
          <w:b/>
          <w:sz w:val="44"/>
        </w:rPr>
        <w:t xml:space="preserve">  </w:t>
      </w:r>
    </w:p>
    <w:p>
      <w:pPr>
        <w:spacing w:line="360" w:lineRule="auto"/>
        <w:jc w:val="left"/>
        <w:rPr>
          <w:rFonts w:ascii="楷体" w:hAnsi="楷体" w:eastAsia="楷体" w:cs="楷体"/>
          <w:sz w:val="24"/>
          <w:u w:val="single"/>
        </w:rPr>
      </w:pPr>
      <w:r>
        <w:rPr>
          <w:rFonts w:hint="eastAsia" w:ascii="楷体" w:hAnsi="楷体" w:eastAsia="楷体" w:cs="楷体"/>
          <w:sz w:val="24"/>
          <w:u w:val="single"/>
        </w:rPr>
        <w:t>一、工程质量：满足图纸设计和使用要求，达到国家现行验收规范合格标准，河北省优质工程“安济杯”，鲁班奖（该工程必须严格执行国家现行规范标准）。</w:t>
      </w:r>
    </w:p>
    <w:p>
      <w:pPr>
        <w:spacing w:line="360" w:lineRule="auto"/>
        <w:jc w:val="left"/>
        <w:rPr>
          <w:rFonts w:ascii="楷体" w:hAnsi="楷体" w:eastAsia="楷体" w:cs="楷体"/>
          <w:sz w:val="24"/>
          <w:u w:val="single"/>
        </w:rPr>
      </w:pPr>
      <w:r>
        <w:rPr>
          <w:rFonts w:hint="eastAsia" w:ascii="楷体" w:hAnsi="楷体" w:eastAsia="楷体" w:cs="楷体"/>
          <w:sz w:val="24"/>
          <w:u w:val="single"/>
        </w:rPr>
        <w:t>二、工程工期：</w:t>
      </w:r>
    </w:p>
    <w:p>
      <w:pPr>
        <w:spacing w:line="360" w:lineRule="auto"/>
        <w:jc w:val="left"/>
        <w:rPr>
          <w:rFonts w:ascii="楷体" w:hAnsi="楷体" w:eastAsia="楷体" w:cs="楷体"/>
          <w:sz w:val="24"/>
          <w:u w:val="single"/>
        </w:rPr>
      </w:pPr>
      <w:r>
        <w:rPr>
          <w:rFonts w:hint="eastAsia" w:ascii="楷体" w:hAnsi="楷体" w:eastAsia="楷体" w:cs="楷体"/>
          <w:sz w:val="24"/>
          <w:u w:val="single"/>
        </w:rPr>
        <w:t>1.如果因分包人原因造成工程不能按照承诺的时间完成，分包人每拖延一天应向承包人支付合同价款1‰的违约金，最多不超过10%。</w:t>
      </w:r>
    </w:p>
    <w:p>
      <w:pPr>
        <w:spacing w:line="360" w:lineRule="auto"/>
        <w:jc w:val="left"/>
        <w:rPr>
          <w:rFonts w:ascii="楷体" w:hAnsi="楷体" w:eastAsia="楷体" w:cs="楷体"/>
          <w:sz w:val="24"/>
          <w:u w:val="single"/>
        </w:rPr>
      </w:pPr>
      <w:r>
        <w:rPr>
          <w:rFonts w:hint="eastAsia" w:ascii="楷体" w:hAnsi="楷体" w:eastAsia="楷体" w:cs="楷体"/>
          <w:sz w:val="24"/>
          <w:u w:val="single"/>
        </w:rPr>
        <w:t>2.分包人应充分考虑雾霾天气等情况造成的停工，因不可抗力、政策或政府原因造成的停工原因造成的停工，双方互不承担经济责任，可视具体情况确定工期顺延。</w:t>
      </w:r>
    </w:p>
    <w:p>
      <w:pPr>
        <w:spacing w:line="360" w:lineRule="auto"/>
        <w:jc w:val="left"/>
        <w:rPr>
          <w:rFonts w:ascii="楷体" w:hAnsi="楷体" w:eastAsia="楷体" w:cs="楷体"/>
          <w:sz w:val="24"/>
          <w:u w:val="single"/>
        </w:rPr>
      </w:pPr>
      <w:r>
        <w:rPr>
          <w:rFonts w:hint="eastAsia" w:ascii="楷体" w:hAnsi="楷体" w:eastAsia="楷体" w:cs="楷体"/>
          <w:sz w:val="24"/>
          <w:u w:val="single"/>
        </w:rPr>
        <w:t>三、安全施工：</w:t>
      </w:r>
    </w:p>
    <w:p>
      <w:pPr>
        <w:spacing w:line="360" w:lineRule="auto"/>
        <w:jc w:val="left"/>
        <w:rPr>
          <w:rFonts w:ascii="楷体" w:hAnsi="楷体" w:eastAsia="楷体" w:cs="楷体"/>
          <w:sz w:val="24"/>
          <w:u w:val="single"/>
        </w:rPr>
      </w:pPr>
      <w:r>
        <w:rPr>
          <w:rFonts w:hint="eastAsia" w:ascii="楷体" w:hAnsi="楷体" w:eastAsia="楷体" w:cs="楷体"/>
          <w:sz w:val="24"/>
          <w:u w:val="single"/>
        </w:rPr>
        <w:t>1.分包人应遵守工程建设安全生产有关管理规定，严格按安全标准组织施工，并接受本工程监理、承包人管理以及行业安全检查人员依法实施的监督检查，采取必要的安全防护措施，消除事故隐患，杜绝死亡事故。由于分包人安全教育、措施不力造成安全事故的责任和因此发生的费用，由分包人承担。</w:t>
      </w:r>
    </w:p>
    <w:p>
      <w:pPr>
        <w:spacing w:line="360" w:lineRule="auto"/>
        <w:jc w:val="left"/>
        <w:rPr>
          <w:rFonts w:ascii="楷体" w:hAnsi="楷体" w:eastAsia="楷体" w:cs="楷体"/>
          <w:sz w:val="24"/>
          <w:u w:val="single"/>
        </w:rPr>
      </w:pPr>
      <w:r>
        <w:rPr>
          <w:rFonts w:hint="eastAsia" w:ascii="楷体" w:hAnsi="楷体" w:eastAsia="楷体" w:cs="楷体"/>
          <w:sz w:val="24"/>
          <w:u w:val="single"/>
        </w:rPr>
        <w:t>2.分包人应对其在施工场地的工作人员进行安全教育，并对其安全负责。承包人不得要求分包人违反安全管理的规定进行施工。</w:t>
      </w:r>
    </w:p>
    <w:p>
      <w:pPr>
        <w:spacing w:line="360" w:lineRule="auto"/>
        <w:jc w:val="left"/>
        <w:rPr>
          <w:rFonts w:ascii="楷体" w:hAnsi="楷体" w:eastAsia="楷体" w:cs="楷体"/>
          <w:sz w:val="24"/>
          <w:u w:val="single"/>
        </w:rPr>
      </w:pPr>
      <w:r>
        <w:rPr>
          <w:rFonts w:hint="eastAsia" w:ascii="楷体" w:hAnsi="楷体" w:eastAsia="楷体" w:cs="楷体"/>
          <w:sz w:val="24"/>
          <w:u w:val="single"/>
        </w:rPr>
        <w:t>四、工程款（进度款）支付</w:t>
      </w:r>
    </w:p>
    <w:p>
      <w:pPr>
        <w:spacing w:line="360" w:lineRule="auto"/>
        <w:jc w:val="left"/>
        <w:rPr>
          <w:rFonts w:ascii="楷体" w:hAnsi="楷体" w:eastAsia="楷体" w:cs="楷体"/>
          <w:sz w:val="24"/>
          <w:u w:val="single"/>
        </w:rPr>
      </w:pPr>
      <w:r>
        <w:rPr>
          <w:rFonts w:hint="eastAsia" w:ascii="楷体" w:hAnsi="楷体" w:eastAsia="楷体" w:cs="楷体"/>
          <w:sz w:val="24"/>
          <w:u w:val="single"/>
        </w:rPr>
        <w:t>1.承包人向中标人支付工程款（进度款）的时间和方式：预付款无，按月进度款</w:t>
      </w:r>
      <w:r>
        <w:rPr>
          <w:rFonts w:hint="eastAsia" w:ascii="楷体" w:hAnsi="楷体" w:eastAsia="楷体" w:cs="楷体"/>
          <w:sz w:val="24"/>
          <w:u w:val="single"/>
          <w:lang w:val="en-US" w:eastAsia="zh-CN"/>
        </w:rPr>
        <w:t>8</w:t>
      </w:r>
      <w:r>
        <w:rPr>
          <w:rFonts w:hint="eastAsia" w:ascii="楷体" w:hAnsi="楷体" w:eastAsia="楷体" w:cs="楷体"/>
          <w:sz w:val="24"/>
          <w:u w:val="single"/>
        </w:rPr>
        <w:t>5%支付。室内、室外弱电工程施工完成且验收合格后，承包人付至室内、室外弱电工程结算总价款的</w:t>
      </w:r>
      <w:r>
        <w:rPr>
          <w:rFonts w:hint="eastAsia" w:ascii="楷体" w:hAnsi="楷体" w:eastAsia="楷体" w:cs="楷体"/>
          <w:sz w:val="24"/>
          <w:u w:val="single"/>
          <w:lang w:val="en-US" w:eastAsia="zh-CN"/>
        </w:rPr>
        <w:t>90</w:t>
      </w:r>
      <w:r>
        <w:rPr>
          <w:rFonts w:hint="eastAsia" w:ascii="楷体" w:hAnsi="楷体" w:eastAsia="楷体" w:cs="楷体"/>
          <w:sz w:val="24"/>
          <w:u w:val="single"/>
        </w:rPr>
        <w:t>%。</w:t>
      </w:r>
    </w:p>
    <w:p>
      <w:pPr>
        <w:spacing w:line="360" w:lineRule="auto"/>
        <w:jc w:val="left"/>
        <w:rPr>
          <w:rFonts w:ascii="楷体" w:hAnsi="楷体" w:eastAsia="楷体" w:cs="楷体"/>
          <w:sz w:val="24"/>
          <w:u w:val="single"/>
        </w:rPr>
      </w:pPr>
      <w:r>
        <w:rPr>
          <w:rFonts w:hint="eastAsia" w:ascii="楷体" w:hAnsi="楷体" w:eastAsia="楷体" w:cs="楷体"/>
          <w:sz w:val="24"/>
          <w:u w:val="single"/>
        </w:rPr>
        <w:t>2.竣工结算：分包人将竣工结算资料报至承包人，承包人审核后上报业主单位，待整体工程竣工验收合格满3个月后，待承包人方与业主结算完毕后，60天内承包人付至室内、室外弱电工程结算总价款的97%，留3%作为工程质量保证金，待质保期满后（质保期按国家规定执行），一个月内支付全部的质量保证金（无利息）。</w:t>
      </w:r>
    </w:p>
    <w:p>
      <w:pPr>
        <w:spacing w:line="360" w:lineRule="auto"/>
        <w:jc w:val="left"/>
        <w:rPr>
          <w:rFonts w:hint="eastAsia" w:ascii="楷体" w:hAnsi="楷体" w:eastAsia="楷体" w:cs="楷体"/>
          <w:color w:val="auto"/>
          <w:sz w:val="24"/>
          <w:szCs w:val="24"/>
          <w:highlight w:val="none"/>
          <w:lang w:val="en-US" w:eastAsia="zh-CN"/>
        </w:rPr>
      </w:pPr>
      <w:r>
        <w:rPr>
          <w:rFonts w:hint="eastAsia" w:ascii="楷体" w:hAnsi="楷体" w:eastAsia="楷体" w:cs="楷体"/>
          <w:sz w:val="24"/>
          <w:u w:val="single"/>
        </w:rPr>
        <w:t>3.</w:t>
      </w:r>
      <w:r>
        <w:rPr>
          <w:rFonts w:hint="eastAsia" w:ascii="楷体" w:hAnsi="楷体" w:eastAsia="楷体" w:cs="楷体"/>
          <w:color w:val="auto"/>
          <w:sz w:val="24"/>
          <w:szCs w:val="24"/>
          <w:highlight w:val="none"/>
          <w:u w:val="single"/>
          <w:lang w:val="en-US" w:eastAsia="zh-CN"/>
        </w:rPr>
        <w:t>工程结算招标基数内部分最终以</w:t>
      </w:r>
      <w:r>
        <w:rPr>
          <w:rFonts w:hint="eastAsia" w:ascii="楷体" w:hAnsi="楷体" w:eastAsia="楷体" w:cs="楷体"/>
          <w:color w:val="auto"/>
          <w:sz w:val="24"/>
          <w:szCs w:val="24"/>
          <w:highlight w:val="none"/>
          <w:u w:val="single"/>
        </w:rPr>
        <w:t>招标人与业主结算额乘以最终下浮比例</w:t>
      </w:r>
      <w:r>
        <w:rPr>
          <w:rFonts w:hint="eastAsia" w:ascii="楷体" w:hAnsi="楷体" w:eastAsia="楷体" w:cs="楷体"/>
          <w:color w:val="auto"/>
          <w:sz w:val="24"/>
          <w:szCs w:val="24"/>
          <w:highlight w:val="none"/>
          <w:u w:val="single"/>
          <w:lang w:eastAsia="zh-CN"/>
        </w:rPr>
        <w:t>，</w:t>
      </w:r>
      <w:r>
        <w:rPr>
          <w:rFonts w:hint="eastAsia" w:ascii="楷体" w:hAnsi="楷体" w:eastAsia="楷体" w:cs="楷体"/>
          <w:color w:val="auto"/>
          <w:sz w:val="24"/>
          <w:szCs w:val="24"/>
          <w:highlight w:val="none"/>
          <w:u w:val="single"/>
          <w:lang w:val="en-US" w:eastAsia="zh-CN"/>
        </w:rPr>
        <w:t>超出基数</w:t>
      </w:r>
      <w:r>
        <w:rPr>
          <w:rFonts w:hint="eastAsia" w:ascii="楷体" w:hAnsi="楷体" w:eastAsia="楷体" w:cs="楷体"/>
          <w:color w:val="auto"/>
          <w:sz w:val="24"/>
          <w:szCs w:val="24"/>
          <w:highlight w:val="none"/>
          <w:u w:val="single"/>
          <w:lang w:eastAsia="zh-CN"/>
        </w:rPr>
        <w:t>部分以双方协商为准</w:t>
      </w:r>
      <w:r>
        <w:rPr>
          <w:rFonts w:hint="eastAsia" w:ascii="楷体" w:hAnsi="楷体" w:eastAsia="楷体" w:cs="楷体"/>
          <w:color w:val="auto"/>
          <w:sz w:val="24"/>
          <w:szCs w:val="24"/>
          <w:highlight w:val="none"/>
          <w:u w:val="single"/>
          <w:lang w:val="en-US" w:eastAsia="zh-CN"/>
        </w:rPr>
        <w:t>。</w:t>
      </w:r>
    </w:p>
    <w:p>
      <w:pPr>
        <w:spacing w:line="360" w:lineRule="auto"/>
        <w:jc w:val="left"/>
        <w:rPr>
          <w:rFonts w:ascii="楷体" w:hAnsi="楷体" w:eastAsia="楷体" w:cs="楷体"/>
          <w:sz w:val="24"/>
          <w:u w:val="single"/>
        </w:rPr>
      </w:pPr>
      <w:r>
        <w:rPr>
          <w:rFonts w:hint="eastAsia" w:ascii="楷体" w:hAnsi="楷体" w:eastAsia="楷体" w:cs="楷体"/>
          <w:sz w:val="24"/>
          <w:u w:val="single"/>
        </w:rPr>
        <w:t>4.如到上述付款节点时业主尚未支付承包人工程款，分包人应与承包人共同向业主主张应付款项，但分包人不得向承包人主张应付款项及违约责任。</w:t>
      </w:r>
    </w:p>
    <w:p>
      <w:pPr>
        <w:spacing w:line="360" w:lineRule="auto"/>
        <w:jc w:val="left"/>
        <w:rPr>
          <w:rFonts w:ascii="楷体" w:hAnsi="楷体" w:eastAsia="楷体" w:cs="楷体"/>
          <w:sz w:val="24"/>
          <w:u w:val="single"/>
        </w:rPr>
      </w:pPr>
      <w:r>
        <w:rPr>
          <w:rFonts w:hint="eastAsia" w:ascii="楷体" w:hAnsi="楷体" w:eastAsia="楷体" w:cs="楷体"/>
          <w:sz w:val="24"/>
          <w:u w:val="single"/>
        </w:rPr>
        <w:t>5.分包人必须向承包人出具合法有效的增值税专用发票（税率9%）及收据作为收款凭证。分包方开具的票据必须是由分包方从其发票主管税务机关购领;分包方必须保证提供给承包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360" w:lineRule="auto"/>
        <w:jc w:val="left"/>
        <w:rPr>
          <w:rFonts w:ascii="楷体" w:hAnsi="楷体" w:eastAsia="楷体" w:cs="楷体"/>
          <w:sz w:val="24"/>
          <w:u w:val="single"/>
        </w:rPr>
      </w:pPr>
      <w:r>
        <w:rPr>
          <w:rFonts w:hint="eastAsia" w:ascii="楷体" w:hAnsi="楷体" w:eastAsia="楷体" w:cs="楷体"/>
          <w:sz w:val="24"/>
          <w:u w:val="single"/>
        </w:rPr>
        <w:t>6.分包人结算必须执行河北建工集团百分考核制。</w:t>
      </w:r>
    </w:p>
    <w:p>
      <w:pPr>
        <w:spacing w:line="360" w:lineRule="auto"/>
        <w:jc w:val="left"/>
        <w:rPr>
          <w:rFonts w:ascii="楷体" w:hAnsi="楷体" w:eastAsia="楷体" w:cs="楷体"/>
          <w:sz w:val="24"/>
          <w:u w:val="single"/>
        </w:rPr>
      </w:pPr>
      <w:r>
        <w:rPr>
          <w:rFonts w:hint="eastAsia" w:ascii="楷体" w:hAnsi="楷体" w:eastAsia="楷体" w:cs="楷体"/>
          <w:sz w:val="24"/>
          <w:u w:val="single"/>
        </w:rPr>
        <w:t>五、分包人采购材料设备</w:t>
      </w:r>
    </w:p>
    <w:p>
      <w:pPr>
        <w:spacing w:line="360" w:lineRule="auto"/>
        <w:jc w:val="left"/>
        <w:rPr>
          <w:rFonts w:hint="eastAsia" w:ascii="楷体" w:hAnsi="楷体" w:eastAsia="楷体" w:cs="楷体"/>
          <w:color w:val="0000FF"/>
          <w:sz w:val="24"/>
          <w:u w:val="single"/>
          <w:lang w:val="en-US" w:eastAsia="zh-CN"/>
        </w:rPr>
      </w:pPr>
      <w:r>
        <w:rPr>
          <w:rFonts w:hint="eastAsia" w:ascii="楷体" w:hAnsi="楷体" w:eastAsia="楷体" w:cs="楷体"/>
          <w:color w:val="0000FF"/>
          <w:sz w:val="24"/>
          <w:u w:val="single"/>
          <w:lang w:val="en-US" w:eastAsia="zh-CN"/>
        </w:rPr>
        <w:t>详见招标文件</w:t>
      </w:r>
    </w:p>
    <w:p>
      <w:pPr>
        <w:spacing w:line="360" w:lineRule="auto"/>
        <w:jc w:val="left"/>
        <w:rPr>
          <w:rFonts w:ascii="楷体" w:hAnsi="楷体" w:eastAsia="楷体" w:cs="楷体"/>
          <w:sz w:val="24"/>
          <w:u w:val="single"/>
        </w:rPr>
      </w:pPr>
      <w:r>
        <w:rPr>
          <w:rFonts w:hint="eastAsia" w:ascii="楷体" w:hAnsi="楷体" w:eastAsia="楷体" w:cs="楷体"/>
          <w:sz w:val="24"/>
          <w:u w:val="single"/>
        </w:rPr>
        <w:t>六、竣工结算方式：</w:t>
      </w:r>
    </w:p>
    <w:p>
      <w:pPr>
        <w:spacing w:line="360" w:lineRule="auto"/>
        <w:jc w:val="left"/>
        <w:rPr>
          <w:rFonts w:ascii="楷体" w:hAnsi="楷体" w:eastAsia="楷体" w:cs="楷体"/>
          <w:sz w:val="24"/>
          <w:u w:val="single"/>
        </w:rPr>
      </w:pPr>
      <w:r>
        <w:rPr>
          <w:rFonts w:hint="eastAsia" w:ascii="楷体" w:hAnsi="楷体" w:eastAsia="楷体" w:cs="楷体"/>
          <w:sz w:val="24"/>
          <w:u w:val="single"/>
        </w:rPr>
        <w:t>1、</w:t>
      </w:r>
      <w:r>
        <w:rPr>
          <w:rFonts w:hint="eastAsia" w:ascii="楷体" w:hAnsi="楷体" w:eastAsia="楷体" w:cs="楷体"/>
          <w:color w:val="auto"/>
          <w:sz w:val="24"/>
          <w:szCs w:val="24"/>
          <w:highlight w:val="none"/>
          <w:lang w:val="en-US" w:eastAsia="zh-CN"/>
        </w:rPr>
        <w:t>工程结算招标基数内部分最终以</w:t>
      </w:r>
      <w:r>
        <w:rPr>
          <w:rFonts w:hint="eastAsia" w:ascii="楷体" w:hAnsi="楷体" w:eastAsia="楷体" w:cs="楷体"/>
          <w:color w:val="auto"/>
          <w:sz w:val="24"/>
          <w:szCs w:val="24"/>
          <w:highlight w:val="none"/>
        </w:rPr>
        <w:t>招标人与业主结算额乘以最终下浮比例</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超出基数</w:t>
      </w:r>
      <w:r>
        <w:rPr>
          <w:rFonts w:hint="eastAsia" w:ascii="楷体" w:hAnsi="楷体" w:eastAsia="楷体" w:cs="楷体"/>
          <w:color w:val="auto"/>
          <w:sz w:val="24"/>
          <w:szCs w:val="24"/>
          <w:highlight w:val="none"/>
          <w:lang w:eastAsia="zh-CN"/>
        </w:rPr>
        <w:t>部分以双方协商为准</w:t>
      </w:r>
      <w:r>
        <w:rPr>
          <w:rFonts w:hint="eastAsia" w:ascii="楷体" w:hAnsi="楷体" w:eastAsia="楷体" w:cs="楷体"/>
          <w:color w:val="auto"/>
          <w:sz w:val="24"/>
          <w:szCs w:val="24"/>
          <w:highlight w:val="none"/>
          <w:lang w:val="en-US" w:eastAsia="zh-CN"/>
        </w:rPr>
        <w:t>。</w:t>
      </w:r>
      <w:r>
        <w:rPr>
          <w:rFonts w:hint="eastAsia" w:ascii="楷体" w:hAnsi="楷体" w:eastAsia="楷体" w:cs="楷体"/>
          <w:sz w:val="24"/>
        </w:rPr>
        <w:t>分包人就弱电工程应配合承包人完成与业主的最终结算。</w:t>
      </w:r>
    </w:p>
    <w:p>
      <w:pPr>
        <w:spacing w:line="360" w:lineRule="auto"/>
        <w:jc w:val="left"/>
        <w:rPr>
          <w:rFonts w:ascii="楷体" w:hAnsi="楷体" w:eastAsia="楷体" w:cs="楷体"/>
          <w:sz w:val="24"/>
        </w:rPr>
      </w:pPr>
      <w:r>
        <w:rPr>
          <w:rFonts w:hint="eastAsia" w:ascii="楷体" w:hAnsi="楷体" w:eastAsia="楷体" w:cs="楷体"/>
          <w:sz w:val="24"/>
        </w:rPr>
        <w:t>2、以承包人与业主结算额乘以最终合同约定的下浮比例-罚款（含百分制考核）+奖励。</w:t>
      </w:r>
    </w:p>
    <w:p>
      <w:pPr>
        <w:spacing w:line="360" w:lineRule="auto"/>
        <w:jc w:val="left"/>
        <w:rPr>
          <w:rFonts w:ascii="楷体" w:hAnsi="楷体" w:eastAsia="楷体" w:cs="楷体"/>
          <w:sz w:val="24"/>
        </w:rPr>
      </w:pPr>
      <w:r>
        <w:rPr>
          <w:rFonts w:hint="eastAsia" w:ascii="楷体" w:hAnsi="楷体" w:eastAsia="楷体" w:cs="楷体"/>
          <w:sz w:val="24"/>
        </w:rPr>
        <w:t>七、合同的履行、终止和解除</w:t>
      </w:r>
    </w:p>
    <w:p>
      <w:pPr>
        <w:spacing w:line="360" w:lineRule="auto"/>
        <w:jc w:val="left"/>
        <w:rPr>
          <w:rFonts w:ascii="楷体" w:hAnsi="楷体" w:eastAsia="楷体" w:cs="楷体"/>
          <w:sz w:val="24"/>
        </w:rPr>
      </w:pPr>
      <w:r>
        <w:rPr>
          <w:rFonts w:hint="eastAsia" w:ascii="楷体" w:hAnsi="楷体" w:eastAsia="楷体" w:cs="楷体"/>
          <w:sz w:val="24"/>
        </w:rPr>
        <w:t>在施工过程中，如工程质量不能满足国家相关规定和要求，承包人有权终止合同，并另行选择合作单位，由此造成承包人的一切损失应由中标人承担。</w:t>
      </w:r>
    </w:p>
    <w:p>
      <w:pPr>
        <w:spacing w:line="360" w:lineRule="auto"/>
        <w:jc w:val="left"/>
        <w:rPr>
          <w:rFonts w:ascii="楷体" w:hAnsi="楷体" w:eastAsia="楷体" w:cs="楷体"/>
          <w:sz w:val="24"/>
        </w:rPr>
      </w:pPr>
      <w:r>
        <w:rPr>
          <w:rFonts w:hint="eastAsia" w:ascii="楷体" w:hAnsi="楷体" w:eastAsia="楷体" w:cs="楷体"/>
          <w:sz w:val="24"/>
        </w:rPr>
        <w:t>奖惩措施</w:t>
      </w:r>
    </w:p>
    <w:p>
      <w:pPr>
        <w:spacing w:line="360" w:lineRule="auto"/>
        <w:jc w:val="left"/>
        <w:rPr>
          <w:rFonts w:ascii="楷体" w:hAnsi="楷体" w:eastAsia="楷体" w:cs="楷体"/>
          <w:sz w:val="24"/>
        </w:rPr>
      </w:pPr>
      <w:r>
        <w:rPr>
          <w:rFonts w:hint="eastAsia" w:ascii="楷体" w:hAnsi="楷体" w:eastAsia="楷体" w:cs="楷体"/>
          <w:sz w:val="24"/>
        </w:rPr>
        <w:t xml:space="preserve">1. 该工程质量必须符合图纸及有关技术文件规定的技术质量要求，符合国家及行业的有关标准。如果由于分包人原因达不到， 按工程结算价款3%对分包人进行处罚。   </w:t>
      </w:r>
    </w:p>
    <w:p>
      <w:pPr>
        <w:spacing w:line="360" w:lineRule="auto"/>
        <w:jc w:val="left"/>
        <w:rPr>
          <w:rFonts w:ascii="楷体" w:hAnsi="楷体" w:eastAsia="楷体" w:cs="楷体"/>
          <w:sz w:val="24"/>
        </w:rPr>
      </w:pPr>
      <w:r>
        <w:rPr>
          <w:rFonts w:hint="eastAsia" w:ascii="楷体" w:hAnsi="楷体" w:eastAsia="楷体" w:cs="楷体"/>
          <w:sz w:val="24"/>
        </w:rPr>
        <w:t>2.本工程必须达到承包人《质量、环境、职业健康安全管理体系》提出的要求，如由于分包人原因达不到，按工程结算价款5%对分包人进行处罚。</w:t>
      </w:r>
    </w:p>
    <w:p>
      <w:pPr>
        <w:spacing w:line="360" w:lineRule="auto"/>
        <w:jc w:val="left"/>
        <w:rPr>
          <w:rFonts w:ascii="楷体" w:hAnsi="楷体" w:eastAsia="楷体" w:cs="楷体"/>
          <w:sz w:val="24"/>
        </w:rPr>
      </w:pPr>
      <w:r>
        <w:rPr>
          <w:rFonts w:hint="eastAsia" w:ascii="楷体" w:hAnsi="楷体" w:eastAsia="楷体" w:cs="楷体"/>
          <w:sz w:val="24"/>
        </w:rPr>
        <w:t xml:space="preserve">   九、其它：</w:t>
      </w:r>
    </w:p>
    <w:p>
      <w:pPr>
        <w:spacing w:line="360" w:lineRule="auto"/>
        <w:jc w:val="left"/>
        <w:rPr>
          <w:rFonts w:ascii="楷体" w:hAnsi="楷体" w:eastAsia="楷体" w:cs="楷体"/>
          <w:sz w:val="24"/>
        </w:rPr>
      </w:pPr>
      <w:r>
        <w:rPr>
          <w:rFonts w:hint="eastAsia" w:ascii="楷体" w:hAnsi="楷体" w:eastAsia="楷体" w:cs="楷体"/>
          <w:sz w:val="24"/>
        </w:rPr>
        <w:t>1.单项工程变更、洽商增加用费在2000元以内，分包人不得调整。</w:t>
      </w:r>
    </w:p>
    <w:p>
      <w:pPr>
        <w:spacing w:line="360" w:lineRule="auto"/>
        <w:jc w:val="left"/>
        <w:rPr>
          <w:rFonts w:ascii="楷体" w:hAnsi="楷体" w:eastAsia="楷体" w:cs="楷体"/>
          <w:sz w:val="24"/>
        </w:rPr>
      </w:pPr>
      <w:r>
        <w:rPr>
          <w:rFonts w:hint="eastAsia" w:ascii="楷体" w:hAnsi="楷体" w:eastAsia="楷体" w:cs="楷体"/>
          <w:sz w:val="24"/>
        </w:rPr>
        <w:t>2.分包人不得无故更换项目经理，并且项目经理常驻现场，安全员和特种作业人员必须持证上岗。</w:t>
      </w:r>
    </w:p>
    <w:p>
      <w:pPr>
        <w:spacing w:line="360" w:lineRule="auto"/>
        <w:jc w:val="left"/>
        <w:rPr>
          <w:rFonts w:ascii="楷体" w:hAnsi="楷体" w:eastAsia="楷体" w:cs="楷体"/>
          <w:sz w:val="24"/>
        </w:rPr>
      </w:pPr>
      <w:r>
        <w:rPr>
          <w:rFonts w:hint="eastAsia" w:ascii="楷体" w:hAnsi="楷体" w:eastAsia="楷体" w:cs="楷体"/>
          <w:sz w:val="24"/>
        </w:rPr>
        <w:t>3.分包人必须遵守河北建工集团对本工程的相关规定和关于施工方面的有关规定，不得野蛮施工。</w:t>
      </w:r>
    </w:p>
    <w:p>
      <w:pPr>
        <w:spacing w:line="360" w:lineRule="auto"/>
        <w:jc w:val="left"/>
        <w:rPr>
          <w:rFonts w:ascii="楷体" w:hAnsi="楷体" w:eastAsia="楷体" w:cs="楷体"/>
          <w:sz w:val="24"/>
        </w:rPr>
      </w:pPr>
      <w:r>
        <w:rPr>
          <w:rFonts w:hint="eastAsia" w:ascii="楷体" w:hAnsi="楷体" w:eastAsia="楷体" w:cs="楷体"/>
          <w:sz w:val="24"/>
        </w:rPr>
        <w:t>4.分包合同签订后7内，分包人应向发包人提交履约保证金，履约保证金以电汇或者网银形式进行支付，如不按时提交履约保证金，此款项将在进度款中扣除。待室内、室外弱电工程完工后，发包人退还分包人履约保证金（无利息）。</w:t>
      </w:r>
    </w:p>
    <w:p>
      <w:pPr>
        <w:spacing w:line="360" w:lineRule="auto"/>
        <w:jc w:val="left"/>
        <w:rPr>
          <w:rFonts w:ascii="楷体" w:hAnsi="楷体" w:eastAsia="楷体" w:cs="楷体"/>
          <w:sz w:val="24"/>
        </w:rPr>
      </w:pPr>
      <w:r>
        <w:rPr>
          <w:rFonts w:hint="eastAsia" w:ascii="楷体" w:hAnsi="楷体" w:eastAsia="楷体" w:cs="楷体"/>
          <w:sz w:val="24"/>
        </w:rPr>
        <w:t>5.承包人有权根据工程的实际需要对分包人的分包范围做出调整，包括增减，分包人不能因此而提出任何经济索赔。</w:t>
      </w:r>
    </w:p>
    <w:p>
      <w:pPr>
        <w:spacing w:line="360" w:lineRule="auto"/>
        <w:jc w:val="left"/>
        <w:rPr>
          <w:rFonts w:ascii="楷体" w:hAnsi="楷体" w:eastAsia="楷体" w:cs="楷体"/>
          <w:sz w:val="24"/>
        </w:rPr>
      </w:pPr>
      <w:r>
        <w:rPr>
          <w:rFonts w:hint="eastAsia" w:ascii="楷体" w:hAnsi="楷体" w:eastAsia="楷体" w:cs="楷体"/>
          <w:sz w:val="24"/>
        </w:rPr>
        <w:t>6.分包人必须为从事危险作业的职工办理意外伤害保险，并为施工场地内自有人员生命财产和施工机械设备办理保险，支付保险费用。</w:t>
      </w:r>
    </w:p>
    <w:p>
      <w:pPr>
        <w:spacing w:line="360" w:lineRule="auto"/>
        <w:jc w:val="left"/>
        <w:rPr>
          <w:rFonts w:ascii="楷体" w:hAnsi="楷体" w:eastAsia="楷体" w:cs="楷体"/>
          <w:sz w:val="24"/>
        </w:rPr>
      </w:pPr>
      <w:r>
        <w:rPr>
          <w:rFonts w:hint="eastAsia" w:ascii="楷体" w:hAnsi="楷体" w:eastAsia="楷体" w:cs="楷体"/>
          <w:sz w:val="24"/>
        </w:rPr>
        <w:t>7.分包人必须保证麦收、秋收阶段施工劳力充足，满足施工进度要求。</w:t>
      </w:r>
    </w:p>
    <w:p>
      <w:pPr>
        <w:spacing w:line="360" w:lineRule="auto"/>
        <w:jc w:val="left"/>
        <w:rPr>
          <w:rFonts w:ascii="楷体" w:hAnsi="楷体" w:eastAsia="楷体" w:cs="楷体"/>
          <w:sz w:val="24"/>
        </w:rPr>
      </w:pPr>
      <w:r>
        <w:rPr>
          <w:rFonts w:hint="eastAsia" w:ascii="楷体" w:hAnsi="楷体" w:eastAsia="楷体" w:cs="楷体"/>
          <w:sz w:val="24"/>
        </w:rPr>
        <w:t>8.分包人必须按照承包人《建筑劳务实名制管理暂行办法》的要求对劳务人员实行实名制管理，分包人必须遵守承包人关于禁止饮酒的相关规定。</w:t>
      </w:r>
    </w:p>
    <w:p>
      <w:pPr>
        <w:spacing w:line="360" w:lineRule="auto"/>
        <w:jc w:val="left"/>
        <w:rPr>
          <w:rFonts w:ascii="楷体" w:hAnsi="楷体" w:eastAsia="楷体" w:cs="楷体"/>
          <w:sz w:val="24"/>
        </w:rPr>
      </w:pPr>
      <w:r>
        <w:rPr>
          <w:rFonts w:hint="eastAsia" w:ascii="楷体" w:hAnsi="楷体" w:eastAsia="楷体" w:cs="楷体"/>
          <w:sz w:val="24"/>
        </w:rPr>
        <w:t>9.分包合同必须由分包单位法定代表人签订，授权委托人无效。</w:t>
      </w:r>
    </w:p>
    <w:p>
      <w:pPr>
        <w:spacing w:line="360" w:lineRule="auto"/>
        <w:jc w:val="left"/>
        <w:rPr>
          <w:rFonts w:ascii="楷体" w:hAnsi="楷体" w:eastAsia="楷体" w:cs="楷体"/>
          <w:sz w:val="24"/>
        </w:rPr>
      </w:pPr>
      <w:r>
        <w:rPr>
          <w:rFonts w:hint="eastAsia" w:ascii="楷体" w:hAnsi="楷体" w:eastAsia="楷体" w:cs="楷体"/>
          <w:sz w:val="24"/>
        </w:rPr>
        <w:t>10.承包人按甲乙双方合同付款后，分包人不能支付人工及其它债务要求时，由分包人单位法定代表人自愿负全责，分包人承诺不追究承包人责任。</w:t>
      </w:r>
    </w:p>
    <w:p>
      <w:pPr>
        <w:spacing w:line="360" w:lineRule="auto"/>
        <w:jc w:val="left"/>
        <w:rPr>
          <w:rFonts w:ascii="楷体" w:hAnsi="楷体" w:eastAsia="楷体" w:cs="楷体"/>
          <w:sz w:val="24"/>
        </w:rPr>
      </w:pPr>
      <w:r>
        <w:rPr>
          <w:rFonts w:hint="eastAsia" w:ascii="楷体" w:hAnsi="楷体" w:eastAsia="楷体" w:cs="楷体"/>
          <w:sz w:val="24"/>
        </w:rPr>
        <w:t>11.若因分包人原因，分包人中途退场后，承包人按分包人完成工程量的60%进行结算，分包人无条件退场。分包人退场延误造成损失的，分包人负全部责任，损失从履约保证金中扣除。</w:t>
      </w:r>
    </w:p>
    <w:p>
      <w:pPr>
        <w:spacing w:line="360" w:lineRule="auto"/>
        <w:jc w:val="left"/>
        <w:rPr>
          <w:rFonts w:ascii="楷体" w:hAnsi="楷体" w:eastAsia="楷体" w:cs="楷体"/>
          <w:sz w:val="24"/>
        </w:rPr>
      </w:pPr>
      <w:r>
        <w:rPr>
          <w:rFonts w:hint="eastAsia" w:ascii="楷体" w:hAnsi="楷体" w:eastAsia="楷体" w:cs="楷体"/>
          <w:sz w:val="24"/>
        </w:rPr>
        <w:t>12.分包人不得将工程进行转包的，如分包人私自将分包工程进行转包，分包人立即无条件退场，承包人按分包人所完成工程量的60%费用结算，不再计取任何费用。</w:t>
      </w:r>
    </w:p>
    <w:p>
      <w:pPr>
        <w:spacing w:line="360" w:lineRule="auto"/>
        <w:jc w:val="left"/>
        <w:rPr>
          <w:rFonts w:ascii="楷体" w:hAnsi="楷体" w:eastAsia="楷体" w:cs="楷体"/>
          <w:sz w:val="24"/>
        </w:rPr>
      </w:pPr>
      <w:r>
        <w:rPr>
          <w:rFonts w:hint="eastAsia" w:ascii="楷体" w:hAnsi="楷体" w:eastAsia="楷体" w:cs="楷体"/>
          <w:sz w:val="24"/>
        </w:rPr>
        <w:t>13.分包人必须与承包人签订安全协议书、消防协议书、施工合同承诺书。</w:t>
      </w:r>
    </w:p>
    <w:p>
      <w:pPr>
        <w:spacing w:line="360" w:lineRule="auto"/>
        <w:jc w:val="left"/>
        <w:rPr>
          <w:rFonts w:ascii="楷体" w:hAnsi="楷体" w:eastAsia="楷体" w:cs="楷体"/>
          <w:sz w:val="24"/>
        </w:rPr>
      </w:pPr>
      <w:r>
        <w:rPr>
          <w:rFonts w:hint="eastAsia" w:ascii="楷体" w:hAnsi="楷体" w:eastAsia="楷体" w:cs="楷体"/>
          <w:sz w:val="24"/>
        </w:rPr>
        <w:t>14.分包人必须服从建设单位及承包人安排，应严格服从承包人统一安排组织施工，不得影响后续分包项目施工。在必要时采取赶工措施，无条件压缩工期，并承担抢工费用。</w:t>
      </w:r>
    </w:p>
    <w:p>
      <w:pPr>
        <w:spacing w:line="360" w:lineRule="auto"/>
        <w:jc w:val="left"/>
        <w:rPr>
          <w:rFonts w:ascii="楷体" w:hAnsi="楷体" w:eastAsia="楷体" w:cs="楷体"/>
          <w:sz w:val="24"/>
          <w:szCs w:val="22"/>
        </w:rPr>
      </w:pPr>
      <w:r>
        <w:rPr>
          <w:rFonts w:hint="eastAsia" w:ascii="楷体" w:hAnsi="楷体" w:eastAsia="楷体" w:cs="楷体"/>
          <w:sz w:val="24"/>
          <w:szCs w:val="22"/>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360" w:lineRule="auto"/>
        <w:jc w:val="left"/>
        <w:rPr>
          <w:rFonts w:ascii="楷体" w:hAnsi="楷体" w:eastAsia="楷体" w:cs="楷体"/>
          <w:sz w:val="24"/>
          <w:szCs w:val="22"/>
        </w:rPr>
      </w:pPr>
      <w:r>
        <w:rPr>
          <w:rFonts w:hint="eastAsia" w:ascii="楷体" w:hAnsi="楷体" w:eastAsia="楷体" w:cs="楷体"/>
          <w:sz w:val="24"/>
          <w:szCs w:val="22"/>
        </w:rPr>
        <w:t>16.分包人应与其他分包方、总承包单位、监理单位、建设单位建立良好的合作关系，如因分包人原因造成一切纠纷，由分包人自行承担相关责任。</w:t>
      </w:r>
    </w:p>
    <w:p>
      <w:pPr>
        <w:spacing w:line="360" w:lineRule="auto"/>
        <w:jc w:val="left"/>
        <w:rPr>
          <w:rFonts w:ascii="楷体" w:hAnsi="楷体" w:eastAsia="楷体" w:cs="楷体"/>
          <w:sz w:val="24"/>
          <w:szCs w:val="22"/>
        </w:rPr>
      </w:pPr>
      <w:r>
        <w:rPr>
          <w:rFonts w:hint="eastAsia" w:ascii="楷体" w:hAnsi="楷体" w:eastAsia="楷体" w:cs="楷体"/>
          <w:sz w:val="24"/>
          <w:szCs w:val="22"/>
        </w:rPr>
        <w:t>17.分包人需负责验收相关事宜，保证验收通过并承担费用。</w:t>
      </w:r>
    </w:p>
    <w:p>
      <w:pPr>
        <w:spacing w:line="360" w:lineRule="auto"/>
        <w:jc w:val="left"/>
        <w:rPr>
          <w:rFonts w:ascii="楷体" w:hAnsi="楷体" w:eastAsia="楷体" w:cs="楷体"/>
          <w:sz w:val="24"/>
        </w:rPr>
      </w:pPr>
      <w:r>
        <w:rPr>
          <w:rFonts w:hint="eastAsia" w:ascii="楷体" w:hAnsi="楷体" w:eastAsia="楷体" w:cs="楷体"/>
          <w:sz w:val="24"/>
        </w:rPr>
        <w:t>18.分包人需负责承包范围内工程资料的编制，须符合现行规范、标准的规定，保证通过验收，验收合格后交付承包人。</w:t>
      </w:r>
    </w:p>
    <w:p>
      <w:pPr>
        <w:spacing w:line="360" w:lineRule="auto"/>
        <w:jc w:val="left"/>
        <w:rPr>
          <w:rFonts w:ascii="楷体" w:hAnsi="楷体" w:eastAsia="楷体" w:cs="楷体"/>
          <w:sz w:val="24"/>
        </w:rPr>
      </w:pPr>
      <w:r>
        <w:rPr>
          <w:rFonts w:hint="eastAsia" w:ascii="楷体" w:hAnsi="楷体" w:eastAsia="楷体" w:cs="楷体"/>
          <w:sz w:val="24"/>
        </w:rPr>
        <w:t>19.以上若有未尽事宜，应经双方协商一致，签定补充协议。</w:t>
      </w:r>
    </w:p>
    <w:p>
      <w:pPr>
        <w:jc w:val="center"/>
        <w:rPr>
          <w:rFonts w:ascii="楷体" w:hAnsi="楷体" w:eastAsia="楷体" w:cs="楷体"/>
          <w:sz w:val="24"/>
        </w:rPr>
      </w:pPr>
    </w:p>
    <w:p>
      <w:pPr>
        <w:jc w:val="center"/>
        <w:rPr>
          <w:rFonts w:ascii="楷体" w:hAnsi="楷体" w:eastAsia="楷体" w:cs="楷体"/>
          <w:b/>
          <w:sz w:val="36"/>
        </w:rPr>
      </w:pPr>
    </w:p>
    <w:p>
      <w:pPr>
        <w:jc w:val="center"/>
        <w:rPr>
          <w:rFonts w:ascii="楷体" w:hAnsi="楷体" w:eastAsia="楷体" w:cs="楷体"/>
          <w:b/>
          <w:sz w:val="36"/>
        </w:rPr>
      </w:pPr>
    </w:p>
    <w:p>
      <w:pPr>
        <w:jc w:val="center"/>
        <w:rPr>
          <w:rFonts w:ascii="楷体" w:hAnsi="楷体" w:eastAsia="楷体" w:cs="楷体"/>
          <w:b/>
          <w:sz w:val="36"/>
        </w:rPr>
      </w:pPr>
    </w:p>
    <w:p>
      <w:pPr>
        <w:jc w:val="center"/>
        <w:rPr>
          <w:rFonts w:ascii="楷体" w:hAnsi="楷体" w:eastAsia="楷体" w:cs="楷体"/>
          <w:b/>
          <w:sz w:val="36"/>
        </w:rPr>
      </w:pPr>
    </w:p>
    <w:p>
      <w:pPr>
        <w:jc w:val="center"/>
        <w:rPr>
          <w:rFonts w:ascii="楷体" w:hAnsi="楷体" w:eastAsia="楷体" w:cs="楷体"/>
          <w:b/>
          <w:sz w:val="36"/>
        </w:rPr>
      </w:pPr>
    </w:p>
    <w:p>
      <w:pPr>
        <w:jc w:val="center"/>
        <w:rPr>
          <w:rFonts w:ascii="楷体" w:hAnsi="楷体" w:eastAsia="楷体" w:cs="楷体"/>
          <w:b/>
          <w:sz w:val="36"/>
        </w:rPr>
      </w:pPr>
    </w:p>
    <w:p>
      <w:pPr>
        <w:rPr>
          <w:rFonts w:ascii="楷体" w:hAnsi="楷体" w:eastAsia="楷体" w:cs="楷体"/>
          <w:b/>
          <w:sz w:val="36"/>
        </w:rPr>
      </w:pPr>
    </w:p>
    <w:p>
      <w:pPr>
        <w:jc w:val="center"/>
        <w:rPr>
          <w:rFonts w:ascii="楷体" w:hAnsi="楷体" w:eastAsia="楷体" w:cs="楷体"/>
          <w:sz w:val="36"/>
          <w:u w:val="single"/>
        </w:rPr>
      </w:pPr>
      <w:r>
        <w:rPr>
          <w:rFonts w:hint="eastAsia" w:ascii="楷体" w:hAnsi="楷体" w:eastAsia="楷体" w:cs="楷体"/>
          <w:b/>
          <w:sz w:val="36"/>
        </w:rPr>
        <w:t>五、投标文件格式</w:t>
      </w:r>
      <w:r>
        <w:rPr>
          <w:rFonts w:hint="eastAsia" w:ascii="楷体" w:hAnsi="楷体" w:eastAsia="楷体" w:cs="楷体"/>
          <w:sz w:val="36"/>
        </w:rPr>
        <mc:AlternateContent>
          <mc:Choice Requires="wps">
            <w:drawing>
              <wp:anchor distT="0" distB="0" distL="114300" distR="114300" simplePos="0" relativeHeight="251658240" behindDoc="0" locked="0" layoutInCell="1" allowOverlap="1">
                <wp:simplePos x="0" y="0"/>
                <wp:positionH relativeFrom="column">
                  <wp:posOffset>5178425</wp:posOffset>
                </wp:positionH>
                <wp:positionV relativeFrom="paragraph">
                  <wp:posOffset>182245</wp:posOffset>
                </wp:positionV>
                <wp:extent cx="1047115" cy="373380"/>
                <wp:effectExtent l="4445" t="5080" r="15240" b="17780"/>
                <wp:wrapNone/>
                <wp:docPr id="1" name="矩形 1"/>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正本/副本</w:t>
                            </w:r>
                          </w:p>
                        </w:txbxContent>
                      </wps:txbx>
                      <wps:bodyPr upright="1"/>
                    </wps:wsp>
                  </a:graphicData>
                </a:graphic>
              </wp:anchor>
            </w:drawing>
          </mc:Choice>
          <mc:Fallback>
            <w:pict>
              <v:rect id="_x0000_s1026" o:spid="_x0000_s1026" o:spt="1" style="position:absolute;left:0pt;margin-left:407.75pt;margin-top:14.35pt;height:29.4pt;width:82.45pt;z-index:251658240;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7dNP&#10;1wAAAAkBAAAPAAAAAAAAAAEAIAAAACIAAABkcnMvZG93bnJldi54bWxQSwECFAAUAAAACACHTuJA&#10;yQyQROkBAADbAwAADgAAAAAAAAABACAAAAAmAQAAZHJzL2Uyb0RvYy54bWxQSwUGAAAAAAYABgBZ&#10;AQAAgQUAAAAA&#10;">
                <v:fill on="t" focussize="0,0"/>
                <v:stroke color="#000000"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ascii="楷体" w:hAnsi="楷体" w:eastAsia="楷体" w:cs="楷体"/>
          <w:sz w:val="36"/>
          <w:u w:val="single"/>
        </w:rPr>
      </w:pPr>
    </w:p>
    <w:p>
      <w:pPr>
        <w:ind w:firstLine="1980" w:firstLineChars="550"/>
        <w:rPr>
          <w:rFonts w:ascii="楷体" w:hAnsi="楷体" w:eastAsia="楷体" w:cs="楷体"/>
          <w:b/>
          <w:sz w:val="36"/>
        </w:rPr>
      </w:pPr>
      <w:r>
        <w:rPr>
          <w:rFonts w:hint="eastAsia" w:ascii="楷体" w:hAnsi="楷体" w:eastAsia="楷体" w:cs="楷体"/>
          <w:sz w:val="36"/>
          <w:u w:val="single"/>
        </w:rPr>
        <w:t xml:space="preserve">                             </w:t>
      </w:r>
      <w:r>
        <w:rPr>
          <w:rFonts w:hint="eastAsia" w:ascii="楷体" w:hAnsi="楷体" w:eastAsia="楷体" w:cs="楷体"/>
          <w:b/>
          <w:sz w:val="36"/>
        </w:rPr>
        <w:t>招标</w:t>
      </w:r>
    </w:p>
    <w:p>
      <w:pPr>
        <w:jc w:val="center"/>
        <w:rPr>
          <w:rFonts w:ascii="楷体" w:hAnsi="楷体" w:eastAsia="楷体" w:cs="楷体"/>
          <w:b/>
          <w:sz w:val="72"/>
        </w:rPr>
      </w:pPr>
    </w:p>
    <w:p>
      <w:pPr>
        <w:jc w:val="center"/>
        <w:rPr>
          <w:rFonts w:ascii="楷体" w:hAnsi="楷体" w:eastAsia="楷体" w:cs="楷体"/>
          <w:b/>
          <w:spacing w:val="120"/>
          <w:sz w:val="84"/>
          <w:szCs w:val="84"/>
        </w:rPr>
      </w:pPr>
      <w:r>
        <w:rPr>
          <w:rFonts w:hint="eastAsia" w:ascii="楷体" w:hAnsi="楷体" w:eastAsia="楷体" w:cs="楷体"/>
          <w:b/>
          <w:spacing w:val="120"/>
          <w:sz w:val="84"/>
          <w:szCs w:val="84"/>
        </w:rPr>
        <w:t>投标文件</w:t>
      </w:r>
    </w:p>
    <w:p>
      <w:pPr>
        <w:jc w:val="center"/>
        <w:rPr>
          <w:rFonts w:ascii="楷体" w:hAnsi="楷体" w:eastAsia="楷体" w:cs="楷体"/>
          <w:b/>
          <w:spacing w:val="120"/>
          <w:sz w:val="44"/>
          <w:szCs w:val="44"/>
        </w:rPr>
      </w:pPr>
    </w:p>
    <w:p>
      <w:pPr>
        <w:jc w:val="center"/>
        <w:rPr>
          <w:rFonts w:ascii="楷体" w:hAnsi="楷体" w:eastAsia="楷体" w:cs="楷体"/>
          <w:b/>
          <w:sz w:val="44"/>
          <w:szCs w:val="44"/>
        </w:rPr>
      </w:pPr>
    </w:p>
    <w:p>
      <w:pPr>
        <w:jc w:val="center"/>
        <w:rPr>
          <w:rFonts w:ascii="楷体" w:hAnsi="楷体" w:eastAsia="楷体" w:cs="楷体"/>
          <w:b/>
          <w:sz w:val="48"/>
        </w:rPr>
      </w:pPr>
    </w:p>
    <w:p>
      <w:pPr>
        <w:jc w:val="center"/>
        <w:rPr>
          <w:rFonts w:ascii="楷体" w:hAnsi="楷体" w:eastAsia="楷体" w:cs="楷体"/>
          <w:b/>
          <w:sz w:val="48"/>
        </w:rPr>
      </w:pPr>
    </w:p>
    <w:p>
      <w:pPr>
        <w:jc w:val="center"/>
        <w:rPr>
          <w:rFonts w:ascii="楷体" w:hAnsi="楷体" w:eastAsia="楷体" w:cs="楷体"/>
          <w:b/>
          <w:sz w:val="48"/>
        </w:rPr>
      </w:pPr>
    </w:p>
    <w:p>
      <w:pPr>
        <w:jc w:val="center"/>
        <w:rPr>
          <w:rFonts w:ascii="楷体" w:hAnsi="楷体" w:eastAsia="楷体" w:cs="楷体"/>
          <w:b/>
          <w:sz w:val="48"/>
        </w:rPr>
      </w:pPr>
    </w:p>
    <w:p>
      <w:pPr>
        <w:jc w:val="center"/>
        <w:rPr>
          <w:rFonts w:ascii="楷体" w:hAnsi="楷体" w:eastAsia="楷体" w:cs="楷体"/>
          <w:b/>
          <w:sz w:val="48"/>
        </w:rPr>
      </w:pPr>
    </w:p>
    <w:p>
      <w:pPr>
        <w:jc w:val="center"/>
        <w:rPr>
          <w:rFonts w:ascii="楷体" w:hAnsi="楷体" w:eastAsia="楷体" w:cs="楷体"/>
          <w:b/>
          <w:sz w:val="48"/>
        </w:rPr>
      </w:pPr>
    </w:p>
    <w:p>
      <w:pPr>
        <w:snapToGrid w:val="0"/>
        <w:spacing w:line="480" w:lineRule="auto"/>
        <w:ind w:firstLine="602" w:firstLineChars="200"/>
        <w:rPr>
          <w:rFonts w:ascii="楷体" w:hAnsi="楷体" w:eastAsia="楷体" w:cs="楷体"/>
          <w:b/>
          <w:sz w:val="30"/>
          <w:u w:val="single"/>
        </w:rPr>
      </w:pPr>
      <w:r>
        <w:rPr>
          <w:rFonts w:hint="eastAsia" w:ascii="楷体" w:hAnsi="楷体" w:eastAsia="楷体" w:cs="楷体"/>
          <w:b/>
          <w:sz w:val="30"/>
        </w:rPr>
        <w:t>投   标   人：</w:t>
      </w:r>
      <w:r>
        <w:rPr>
          <w:rFonts w:hint="eastAsia" w:ascii="楷体" w:hAnsi="楷体" w:eastAsia="楷体" w:cs="楷体"/>
          <w:b/>
          <w:sz w:val="30"/>
          <w:u w:val="single"/>
        </w:rPr>
        <w:t xml:space="preserve">          </w:t>
      </w:r>
      <w:r>
        <w:rPr>
          <w:rFonts w:hint="eastAsia" w:ascii="楷体" w:hAnsi="楷体" w:eastAsia="楷体" w:cs="楷体"/>
          <w:b/>
          <w:sz w:val="30"/>
          <w:u w:val="single"/>
        </w:rPr>
        <w:tab/>
      </w:r>
      <w:r>
        <w:rPr>
          <w:rFonts w:hint="eastAsia" w:ascii="楷体" w:hAnsi="楷体" w:eastAsia="楷体" w:cs="楷体"/>
          <w:b/>
          <w:sz w:val="30"/>
          <w:u w:val="single"/>
        </w:rPr>
        <w:tab/>
      </w:r>
      <w:r>
        <w:rPr>
          <w:rFonts w:hint="eastAsia" w:ascii="楷体" w:hAnsi="楷体" w:eastAsia="楷体" w:cs="楷体"/>
          <w:b/>
          <w:sz w:val="30"/>
          <w:u w:val="single"/>
        </w:rPr>
        <w:t xml:space="preserve">        （盖章） </w:t>
      </w:r>
    </w:p>
    <w:p>
      <w:pPr>
        <w:snapToGrid w:val="0"/>
        <w:spacing w:line="480" w:lineRule="auto"/>
        <w:ind w:firstLine="567" w:firstLineChars="157"/>
        <w:rPr>
          <w:rFonts w:ascii="楷体" w:hAnsi="楷体" w:eastAsia="楷体" w:cs="楷体"/>
          <w:b/>
          <w:sz w:val="30"/>
        </w:rPr>
      </w:pPr>
      <w:r>
        <w:rPr>
          <w:rFonts w:hint="eastAsia" w:ascii="楷体" w:hAnsi="楷体" w:eastAsia="楷体" w:cs="楷体"/>
          <w:b/>
          <w:spacing w:val="30"/>
          <w:sz w:val="30"/>
        </w:rPr>
        <w:t>法定代表人或授权委托人：</w:t>
      </w:r>
      <w:r>
        <w:rPr>
          <w:rFonts w:hint="eastAsia" w:ascii="楷体" w:hAnsi="楷体" w:eastAsia="楷体" w:cs="楷体"/>
          <w:b/>
          <w:sz w:val="30"/>
          <w:u w:val="single"/>
        </w:rPr>
        <w:t xml:space="preserve">            （签字或盖章）</w:t>
      </w:r>
    </w:p>
    <w:p>
      <w:pPr>
        <w:snapToGrid w:val="0"/>
        <w:spacing w:line="480" w:lineRule="auto"/>
        <w:ind w:firstLine="602" w:firstLineChars="200"/>
        <w:rPr>
          <w:rFonts w:ascii="楷体" w:hAnsi="楷体" w:eastAsia="楷体" w:cs="楷体"/>
          <w:b/>
          <w:sz w:val="30"/>
        </w:rPr>
      </w:pPr>
      <w:r>
        <w:rPr>
          <w:rFonts w:hint="eastAsia" w:ascii="楷体" w:hAnsi="楷体" w:eastAsia="楷体" w:cs="楷体"/>
          <w:b/>
          <w:sz w:val="30"/>
        </w:rPr>
        <w:t>日        期：</w:t>
      </w:r>
      <w:r>
        <w:rPr>
          <w:rFonts w:hint="eastAsia" w:ascii="楷体" w:hAnsi="楷体" w:eastAsia="楷体" w:cs="楷体"/>
          <w:b/>
          <w:sz w:val="30"/>
          <w:u w:val="single"/>
        </w:rPr>
        <w:t xml:space="preserve">         </w:t>
      </w:r>
      <w:r>
        <w:rPr>
          <w:rFonts w:hint="eastAsia" w:ascii="楷体" w:hAnsi="楷体" w:eastAsia="楷体" w:cs="楷体"/>
          <w:b/>
          <w:sz w:val="30"/>
        </w:rPr>
        <w:t>年</w:t>
      </w:r>
      <w:r>
        <w:rPr>
          <w:rFonts w:hint="eastAsia" w:ascii="楷体" w:hAnsi="楷体" w:eastAsia="楷体" w:cs="楷体"/>
          <w:b/>
          <w:sz w:val="30"/>
          <w:u w:val="single"/>
        </w:rPr>
        <w:t xml:space="preserve">        </w:t>
      </w:r>
      <w:r>
        <w:rPr>
          <w:rFonts w:hint="eastAsia" w:ascii="楷体" w:hAnsi="楷体" w:eastAsia="楷体" w:cs="楷体"/>
          <w:b/>
          <w:sz w:val="30"/>
        </w:rPr>
        <w:t>月</w:t>
      </w:r>
      <w:r>
        <w:rPr>
          <w:rFonts w:hint="eastAsia" w:ascii="楷体" w:hAnsi="楷体" w:eastAsia="楷体" w:cs="楷体"/>
          <w:b/>
          <w:sz w:val="30"/>
          <w:u w:val="single"/>
        </w:rPr>
        <w:t xml:space="preserve">         </w:t>
      </w:r>
      <w:r>
        <w:rPr>
          <w:rFonts w:hint="eastAsia" w:ascii="楷体" w:hAnsi="楷体" w:eastAsia="楷体" w:cs="楷体"/>
          <w:b/>
          <w:sz w:val="30"/>
        </w:rPr>
        <w:t>日</w:t>
      </w:r>
    </w:p>
    <w:p>
      <w:pPr>
        <w:jc w:val="center"/>
        <w:rPr>
          <w:rFonts w:ascii="楷体" w:hAnsi="楷体" w:eastAsia="楷体" w:cs="楷体"/>
          <w:b/>
          <w:sz w:val="32"/>
        </w:rPr>
      </w:pPr>
      <w:r>
        <w:rPr>
          <w:rFonts w:hint="eastAsia" w:ascii="楷体" w:hAnsi="楷体" w:eastAsia="楷体" w:cs="楷体"/>
          <w:b/>
          <w:sz w:val="32"/>
        </w:rPr>
        <w:br w:type="page"/>
      </w:r>
    </w:p>
    <w:p>
      <w:pPr>
        <w:jc w:val="center"/>
        <w:rPr>
          <w:rFonts w:ascii="楷体" w:hAnsi="楷体" w:eastAsia="楷体" w:cs="楷体"/>
          <w:b/>
          <w:sz w:val="24"/>
          <w:szCs w:val="22"/>
          <w:highlight w:val="none"/>
        </w:rPr>
      </w:pPr>
      <w:r>
        <w:rPr>
          <w:rFonts w:hint="eastAsia" w:ascii="楷体" w:hAnsi="楷体" w:eastAsia="楷体" w:cs="楷体"/>
          <w:b/>
          <w:sz w:val="40"/>
          <w:szCs w:val="22"/>
          <w:highlight w:val="none"/>
        </w:rPr>
        <w:t>目    录</w:t>
      </w:r>
    </w:p>
    <w:p>
      <w:pPr>
        <w:jc w:val="center"/>
        <w:rPr>
          <w:rFonts w:ascii="楷体" w:hAnsi="楷体" w:eastAsia="楷体" w:cs="楷体"/>
          <w:b/>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center"/>
        <w:textAlignment w:val="auto"/>
        <w:rPr>
          <w:rFonts w:ascii="楷体" w:hAnsi="楷体" w:eastAsia="楷体" w:cs="楷体"/>
          <w:b/>
          <w:sz w:val="24"/>
          <w:szCs w:val="22"/>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1.</w:t>
      </w:r>
      <w:r>
        <w:rPr>
          <w:rFonts w:hint="eastAsia" w:ascii="楷体" w:hAnsi="楷体" w:eastAsia="楷体" w:cs="楷体"/>
          <w:b/>
          <w:sz w:val="24"/>
          <w:szCs w:val="22"/>
          <w:highlight w:val="none"/>
        </w:rPr>
        <w:t>投 标 函</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2.</w:t>
      </w:r>
      <w:r>
        <w:rPr>
          <w:rFonts w:hint="eastAsia" w:ascii="楷体" w:hAnsi="楷体" w:eastAsia="楷体" w:cs="楷体"/>
          <w:b/>
          <w:sz w:val="24"/>
          <w:szCs w:val="2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3.</w:t>
      </w:r>
      <w:r>
        <w:rPr>
          <w:rFonts w:hint="eastAsia" w:ascii="楷体" w:hAnsi="楷体" w:eastAsia="楷体" w:cs="楷体"/>
          <w:b/>
          <w:sz w:val="24"/>
          <w:szCs w:val="22"/>
          <w:highlight w:val="none"/>
        </w:rPr>
        <w:t>授权委托书</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default" w:ascii="楷体" w:hAnsi="楷体" w:eastAsia="楷体" w:cs="楷体"/>
          <w:b/>
          <w:sz w:val="24"/>
          <w:szCs w:val="22"/>
          <w:highlight w:val="none"/>
          <w:lang w:val="en-US" w:eastAsia="zh-CN"/>
        </w:rPr>
      </w:pPr>
      <w:r>
        <w:rPr>
          <w:rFonts w:hint="eastAsia" w:ascii="楷体" w:hAnsi="楷体" w:eastAsia="楷体" w:cs="楷体"/>
          <w:b/>
          <w:sz w:val="24"/>
          <w:szCs w:val="22"/>
          <w:highlight w:val="none"/>
          <w:lang w:val="en-US" w:eastAsia="zh-CN"/>
        </w:rPr>
        <w:t>4.投标保证金缴纳证明</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5.</w:t>
      </w:r>
      <w:r>
        <w:rPr>
          <w:rFonts w:hint="eastAsia" w:ascii="楷体" w:hAnsi="楷体" w:eastAsia="楷体" w:cs="楷体"/>
          <w:b/>
          <w:sz w:val="24"/>
          <w:szCs w:val="22"/>
          <w:highlight w:val="none"/>
        </w:rPr>
        <w:t>投标人营业执照、资质证书、管理体系认证</w:t>
      </w:r>
      <w:r>
        <w:rPr>
          <w:rFonts w:hint="eastAsia" w:ascii="楷体" w:hAnsi="楷体" w:eastAsia="楷体" w:cs="楷体"/>
          <w:b/>
          <w:sz w:val="24"/>
          <w:szCs w:val="22"/>
          <w:highlight w:val="none"/>
          <w:lang w:eastAsia="zh-CN"/>
        </w:rPr>
        <w:t>、</w:t>
      </w:r>
      <w:r>
        <w:rPr>
          <w:rFonts w:hint="eastAsia" w:ascii="楷体" w:hAnsi="楷体" w:eastAsia="楷体" w:cs="楷体"/>
          <w:b/>
          <w:sz w:val="24"/>
          <w:szCs w:val="22"/>
          <w:highlight w:val="none"/>
        </w:rPr>
        <w:t>安全生产许可证等证件复印件</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6.</w:t>
      </w:r>
      <w:r>
        <w:rPr>
          <w:rFonts w:hint="eastAsia" w:ascii="楷体" w:hAnsi="楷体" w:eastAsia="楷体" w:cs="楷体"/>
          <w:b/>
          <w:sz w:val="24"/>
          <w:szCs w:val="22"/>
          <w:highlight w:val="none"/>
        </w:rPr>
        <w:t>主要施工业绩一览表</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7.</w:t>
      </w:r>
      <w:r>
        <w:rPr>
          <w:rFonts w:hint="eastAsia" w:ascii="楷体" w:hAnsi="楷体" w:eastAsia="楷体" w:cs="楷体"/>
          <w:b/>
          <w:sz w:val="24"/>
          <w:szCs w:val="22"/>
          <w:highlight w:val="none"/>
        </w:rPr>
        <w:t>招标文件要求的其他资料</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8.</w:t>
      </w:r>
      <w:r>
        <w:rPr>
          <w:rFonts w:hint="eastAsia" w:ascii="楷体" w:hAnsi="楷体" w:eastAsia="楷体" w:cs="楷体"/>
          <w:b/>
          <w:sz w:val="24"/>
          <w:szCs w:val="22"/>
          <w:highlight w:val="none"/>
        </w:rPr>
        <w:t>投 标 报 价</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lang w:val="en-US" w:eastAsia="zh-CN"/>
        </w:rPr>
        <w:t>9.</w:t>
      </w:r>
      <w:r>
        <w:rPr>
          <w:rFonts w:hint="eastAsia" w:ascii="楷体" w:hAnsi="楷体" w:eastAsia="楷体" w:cs="楷体"/>
          <w:b/>
          <w:sz w:val="24"/>
          <w:szCs w:val="22"/>
          <w:highlight w:val="none"/>
        </w:rPr>
        <w:t>技术部分</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hint="eastAsia" w:ascii="楷体" w:hAnsi="楷体" w:eastAsia="楷体" w:cs="楷体"/>
          <w:b/>
          <w:sz w:val="24"/>
          <w:szCs w:val="22"/>
          <w:highlight w:val="none"/>
        </w:rPr>
      </w:pPr>
      <w:r>
        <w:rPr>
          <w:rFonts w:hint="eastAsia" w:ascii="楷体" w:hAnsi="楷体" w:eastAsia="楷体" w:cs="楷体"/>
          <w:b/>
          <w:sz w:val="24"/>
          <w:szCs w:val="22"/>
          <w:highlight w:val="none"/>
        </w:rPr>
        <w:t>（1）施工组织设计（或施工方案）</w:t>
      </w:r>
    </w:p>
    <w:p>
      <w:pPr>
        <w:keepNext w:val="0"/>
        <w:keepLines w:val="0"/>
        <w:pageBreakBefore w:val="0"/>
        <w:widowControl w:val="0"/>
        <w:kinsoku/>
        <w:wordWrap/>
        <w:overflowPunct/>
        <w:topLinePunct w:val="0"/>
        <w:autoSpaceDE/>
        <w:autoSpaceDN/>
        <w:bidi w:val="0"/>
        <w:adjustRightInd/>
        <w:snapToGrid/>
        <w:spacing w:line="480" w:lineRule="auto"/>
        <w:ind w:firstLine="964" w:firstLineChars="400"/>
        <w:jc w:val="both"/>
        <w:textAlignment w:val="auto"/>
        <w:rPr>
          <w:rFonts w:ascii="楷体" w:hAnsi="楷体" w:eastAsia="楷体" w:cs="楷体"/>
          <w:b/>
          <w:sz w:val="24"/>
          <w:szCs w:val="22"/>
          <w:highlight w:val="none"/>
        </w:rPr>
      </w:pPr>
      <w:r>
        <w:rPr>
          <w:rFonts w:hint="eastAsia" w:ascii="楷体" w:hAnsi="楷体" w:eastAsia="楷体" w:cs="楷体"/>
          <w:b/>
          <w:sz w:val="24"/>
          <w:szCs w:val="22"/>
          <w:highlight w:val="none"/>
        </w:rPr>
        <w:t>（2）项目组织机构拟配备人员情况表</w:t>
      </w: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pStyle w:val="6"/>
        <w:ind w:firstLine="0" w:firstLineChars="0"/>
        <w:rPr>
          <w:rFonts w:ascii="楷体" w:hAnsi="楷体" w:eastAsia="楷体" w:cs="楷体"/>
        </w:rPr>
      </w:pPr>
    </w:p>
    <w:p>
      <w:pPr>
        <w:spacing w:line="400" w:lineRule="exact"/>
        <w:rPr>
          <w:rFonts w:ascii="楷体" w:hAnsi="楷体" w:eastAsia="楷体" w:cs="楷体"/>
        </w:rPr>
      </w:pPr>
    </w:p>
    <w:p>
      <w:pPr>
        <w:rPr>
          <w:rFonts w:hint="eastAsia" w:ascii="楷体" w:hAnsi="楷体" w:eastAsia="楷体" w:cs="楷体"/>
          <w:b/>
          <w:sz w:val="32"/>
        </w:rPr>
      </w:pPr>
      <w:r>
        <w:rPr>
          <w:rFonts w:hint="eastAsia" w:ascii="楷体" w:hAnsi="楷体" w:eastAsia="楷体" w:cs="楷体"/>
          <w:b/>
          <w:sz w:val="32"/>
        </w:rPr>
        <w:br w:type="page"/>
      </w:r>
    </w:p>
    <w:p>
      <w:pPr>
        <w:pStyle w:val="5"/>
        <w:bidi w:val="0"/>
      </w:pPr>
      <w:bookmarkStart w:id="0" w:name="_Toc9030"/>
      <w:r>
        <w:rPr>
          <w:rFonts w:hint="eastAsia"/>
        </w:rPr>
        <w:t>（一）投 标 函</w:t>
      </w:r>
      <w:bookmarkEnd w:id="0"/>
    </w:p>
    <w:p>
      <w:pPr>
        <w:spacing w:line="400" w:lineRule="exact"/>
        <w:rPr>
          <w:rFonts w:ascii="楷体" w:hAnsi="楷体" w:eastAsia="楷体" w:cs="楷体"/>
        </w:rPr>
      </w:pPr>
    </w:p>
    <w:p>
      <w:pPr>
        <w:spacing w:line="400" w:lineRule="exact"/>
        <w:rPr>
          <w:rFonts w:ascii="楷体" w:hAnsi="楷体" w:eastAsia="楷体" w:cs="楷体"/>
          <w:sz w:val="24"/>
          <w:u w:val="single"/>
        </w:rPr>
      </w:pPr>
      <w:r>
        <w:rPr>
          <w:rFonts w:hint="eastAsia" w:ascii="楷体" w:hAnsi="楷体" w:eastAsia="楷体" w:cs="楷体"/>
          <w:sz w:val="24"/>
        </w:rPr>
        <w:t>致：</w:t>
      </w:r>
      <w:r>
        <w:rPr>
          <w:rFonts w:hint="eastAsia" w:ascii="楷体" w:hAnsi="楷体" w:eastAsia="楷体" w:cs="楷体"/>
          <w:sz w:val="24"/>
          <w:u w:val="single"/>
        </w:rPr>
        <w:t xml:space="preserve">     （招标人）        </w:t>
      </w:r>
    </w:p>
    <w:p>
      <w:pPr>
        <w:spacing w:line="400" w:lineRule="exact"/>
        <w:rPr>
          <w:rFonts w:ascii="楷体" w:hAnsi="楷体" w:eastAsia="楷体" w:cs="楷体"/>
          <w:sz w:val="24"/>
          <w:u w:val="single"/>
        </w:rPr>
      </w:pPr>
    </w:p>
    <w:p>
      <w:pPr>
        <w:tabs>
          <w:tab w:val="left" w:pos="7560"/>
        </w:tabs>
        <w:spacing w:line="400" w:lineRule="exact"/>
        <w:ind w:left="120" w:leftChars="57" w:firstLine="369" w:firstLineChars="154"/>
        <w:jc w:val="left"/>
        <w:rPr>
          <w:rFonts w:ascii="楷体" w:hAnsi="楷体" w:eastAsia="楷体" w:cs="楷体"/>
          <w:sz w:val="24"/>
        </w:rPr>
      </w:pPr>
      <w:r>
        <w:rPr>
          <w:rFonts w:hint="eastAsia" w:ascii="楷体" w:hAnsi="楷体" w:eastAsia="楷体" w:cs="楷体"/>
          <w:sz w:val="24"/>
        </w:rPr>
        <w:t>1、根据你方</w:t>
      </w:r>
      <w:r>
        <w:rPr>
          <w:rFonts w:hint="eastAsia" w:ascii="楷体" w:hAnsi="楷体" w:eastAsia="楷体" w:cs="楷体"/>
          <w:sz w:val="24"/>
          <w:u w:val="single"/>
        </w:rPr>
        <w:t xml:space="preserve"> </w:t>
      </w:r>
      <w:r>
        <w:rPr>
          <w:rFonts w:hint="eastAsia" w:ascii="楷体" w:hAnsi="楷体" w:eastAsia="楷体" w:cs="楷体"/>
          <w:b/>
          <w:sz w:val="24"/>
          <w:szCs w:val="24"/>
          <w:u w:val="single"/>
        </w:rPr>
        <w:t xml:space="preserve">                 （工程名称） </w:t>
      </w:r>
      <w:r>
        <w:rPr>
          <w:rFonts w:hint="eastAsia" w:ascii="楷体" w:hAnsi="楷体" w:eastAsia="楷体" w:cs="楷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楷体" w:hAnsi="楷体" w:eastAsia="楷体" w:cs="楷体"/>
          <w:b/>
          <w:sz w:val="24"/>
        </w:rPr>
        <w:t>投标价</w:t>
      </w:r>
      <w:r>
        <w:rPr>
          <w:rFonts w:hint="eastAsia" w:ascii="楷体" w:hAnsi="楷体" w:eastAsia="楷体" w:cs="楷体"/>
          <w:sz w:val="24"/>
        </w:rPr>
        <w:t>为人民币(大写)</w:t>
      </w:r>
      <w:r>
        <w:rPr>
          <w:rFonts w:hint="eastAsia" w:ascii="楷体" w:hAnsi="楷体" w:eastAsia="楷体" w:cs="楷体"/>
          <w:sz w:val="24"/>
          <w:u w:val="single"/>
        </w:rPr>
        <w:t xml:space="preserve">                 </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）。并按图纸、合同条款、工程建设标准和工程量清单的条件要求承包上述工程的施工、竣工，并承担任何质量缺陷保修责任。</w:t>
      </w:r>
    </w:p>
    <w:p>
      <w:pPr>
        <w:spacing w:line="400" w:lineRule="exact"/>
        <w:ind w:firstLine="490"/>
        <w:jc w:val="left"/>
        <w:rPr>
          <w:rFonts w:ascii="楷体" w:hAnsi="楷体" w:eastAsia="楷体" w:cs="楷体"/>
          <w:sz w:val="24"/>
        </w:rPr>
      </w:pPr>
      <w:r>
        <w:rPr>
          <w:rFonts w:hint="eastAsia" w:ascii="楷体" w:hAnsi="楷体" w:eastAsia="楷体" w:cs="楷体"/>
          <w:sz w:val="24"/>
        </w:rPr>
        <w:t>2、我方已详细审核全部招标文件，包括修改文件（如有时）及有关附件。</w:t>
      </w:r>
    </w:p>
    <w:p>
      <w:pPr>
        <w:spacing w:line="400" w:lineRule="exact"/>
        <w:ind w:firstLine="490"/>
        <w:jc w:val="left"/>
        <w:rPr>
          <w:rFonts w:ascii="楷体" w:hAnsi="楷体" w:eastAsia="楷体" w:cs="楷体"/>
          <w:sz w:val="24"/>
        </w:rPr>
      </w:pPr>
      <w:r>
        <w:rPr>
          <w:rFonts w:hint="eastAsia" w:ascii="楷体" w:hAnsi="楷体" w:eastAsia="楷体" w:cs="楷体"/>
          <w:sz w:val="24"/>
        </w:rPr>
        <w:t>3、一旦我方中标，我方保证按合同协议书中规定的工期</w:t>
      </w:r>
      <w:r>
        <w:rPr>
          <w:rFonts w:hint="eastAsia" w:ascii="楷体" w:hAnsi="楷体" w:eastAsia="楷体" w:cs="楷体"/>
          <w:sz w:val="24"/>
          <w:u w:val="single"/>
        </w:rPr>
        <w:t xml:space="preserve">       </w:t>
      </w:r>
      <w:r>
        <w:rPr>
          <w:rFonts w:hint="eastAsia" w:ascii="楷体" w:hAnsi="楷体" w:eastAsia="楷体" w:cs="楷体"/>
          <w:sz w:val="24"/>
        </w:rPr>
        <w:t>日历天内完成并移交全部工程，工程质量达到</w:t>
      </w:r>
      <w:r>
        <w:rPr>
          <w:rFonts w:hint="eastAsia" w:ascii="楷体" w:hAnsi="楷体" w:eastAsia="楷体" w:cs="楷体"/>
          <w:sz w:val="24"/>
          <w:u w:val="single"/>
        </w:rPr>
        <w:t xml:space="preserve">       </w:t>
      </w:r>
      <w:r>
        <w:rPr>
          <w:rFonts w:hint="eastAsia" w:ascii="楷体" w:hAnsi="楷体" w:eastAsia="楷体" w:cs="楷体"/>
          <w:sz w:val="24"/>
        </w:rPr>
        <w:t>标准。</w:t>
      </w:r>
    </w:p>
    <w:p>
      <w:pPr>
        <w:spacing w:line="400" w:lineRule="exact"/>
        <w:ind w:firstLine="490"/>
        <w:rPr>
          <w:rFonts w:ascii="楷体" w:hAnsi="楷体" w:eastAsia="楷体" w:cs="楷体"/>
          <w:sz w:val="24"/>
        </w:rPr>
      </w:pPr>
      <w:r>
        <w:rPr>
          <w:rFonts w:hint="eastAsia" w:ascii="楷体" w:hAnsi="楷体" w:eastAsia="楷体" w:cs="楷体"/>
          <w:sz w:val="24"/>
        </w:rPr>
        <w:t>4、我方同意所提交的投标文件在招标文件的投标须知中第14条规定的投标有效期内有效，在此期间内如果中标，我方将受此约束。</w:t>
      </w:r>
    </w:p>
    <w:p>
      <w:pPr>
        <w:spacing w:line="400" w:lineRule="exact"/>
        <w:ind w:firstLine="490"/>
        <w:rPr>
          <w:rFonts w:ascii="楷体" w:hAnsi="楷体" w:eastAsia="楷体" w:cs="楷体"/>
          <w:sz w:val="24"/>
        </w:rPr>
      </w:pPr>
      <w:r>
        <w:rPr>
          <w:rFonts w:hint="eastAsia" w:ascii="楷体" w:hAnsi="楷体" w:eastAsia="楷体" w:cs="楷体"/>
          <w:sz w:val="24"/>
        </w:rPr>
        <w:t>5、除非另外达成协议并生效，你方的中标通知书和本投标文件将成为约束双方的合同文件的组成部分。</w:t>
      </w:r>
    </w:p>
    <w:p>
      <w:pPr>
        <w:spacing w:line="400" w:lineRule="exact"/>
        <w:ind w:firstLine="490"/>
        <w:rPr>
          <w:rFonts w:ascii="楷体" w:hAnsi="楷体" w:eastAsia="楷体" w:cs="楷体"/>
          <w:sz w:val="24"/>
        </w:rPr>
      </w:pPr>
      <w:r>
        <w:rPr>
          <w:rFonts w:hint="eastAsia" w:ascii="楷体" w:hAnsi="楷体" w:eastAsia="楷体" w:cs="楷体"/>
          <w:sz w:val="24"/>
        </w:rPr>
        <w:t>6、我方将与本投标函一起，提交人民币</w:t>
      </w:r>
      <w:r>
        <w:rPr>
          <w:rFonts w:hint="eastAsia" w:ascii="楷体" w:hAnsi="楷体" w:eastAsia="楷体" w:cs="楷体"/>
          <w:sz w:val="24"/>
          <w:u w:val="single"/>
        </w:rPr>
        <w:t xml:space="preserve">       </w:t>
      </w:r>
      <w:r>
        <w:rPr>
          <w:rFonts w:hint="eastAsia" w:ascii="楷体" w:hAnsi="楷体" w:eastAsia="楷体" w:cs="楷体"/>
          <w:sz w:val="24"/>
        </w:rPr>
        <w:t>元的投标保证金。</w:t>
      </w:r>
    </w:p>
    <w:p>
      <w:pPr>
        <w:spacing w:line="400" w:lineRule="exact"/>
        <w:ind w:firstLine="490"/>
        <w:rPr>
          <w:rFonts w:ascii="楷体" w:hAnsi="楷体" w:eastAsia="楷体" w:cs="楷体"/>
        </w:rPr>
      </w:pPr>
      <w:r>
        <w:rPr>
          <w:rFonts w:hint="eastAsia" w:ascii="楷体" w:hAnsi="楷体" w:eastAsia="楷体" w:cs="楷体"/>
          <w:sz w:val="24"/>
        </w:rPr>
        <w:t>7、我方完全理解你方（招标人）不以最低价为中标唯一条件。</w:t>
      </w:r>
    </w:p>
    <w:p>
      <w:pPr>
        <w:spacing w:line="400" w:lineRule="exact"/>
        <w:rPr>
          <w:rFonts w:ascii="楷体" w:hAnsi="楷体" w:eastAsia="楷体" w:cs="楷体"/>
        </w:rPr>
      </w:pPr>
    </w:p>
    <w:p>
      <w:pPr>
        <w:spacing w:line="400" w:lineRule="exact"/>
        <w:ind w:firstLine="720" w:firstLineChars="300"/>
        <w:rPr>
          <w:rFonts w:ascii="楷体" w:hAnsi="楷体" w:eastAsia="楷体" w:cs="楷体"/>
          <w:sz w:val="24"/>
          <w:u w:val="single"/>
        </w:rPr>
      </w:pPr>
      <w:r>
        <w:rPr>
          <w:rFonts w:hint="eastAsia" w:ascii="楷体" w:hAnsi="楷体" w:eastAsia="楷体" w:cs="楷体"/>
          <w:sz w:val="24"/>
        </w:rPr>
        <w:t>投 标 人：</w:t>
      </w:r>
      <w:r>
        <w:rPr>
          <w:rFonts w:hint="eastAsia" w:ascii="楷体" w:hAnsi="楷体" w:eastAsia="楷体" w:cs="楷体"/>
          <w:sz w:val="24"/>
          <w:u w:val="single"/>
        </w:rPr>
        <w:t xml:space="preserve">                                     （盖章）   </w:t>
      </w:r>
    </w:p>
    <w:p>
      <w:pPr>
        <w:spacing w:line="400" w:lineRule="exact"/>
        <w:ind w:left="489" w:leftChars="233" w:firstLine="240" w:firstLineChars="100"/>
        <w:rPr>
          <w:rFonts w:ascii="楷体" w:hAnsi="楷体" w:eastAsia="楷体" w:cs="楷体"/>
          <w:sz w:val="24"/>
          <w:u w:val="single"/>
        </w:rPr>
      </w:pPr>
    </w:p>
    <w:p>
      <w:pPr>
        <w:spacing w:line="400" w:lineRule="exact"/>
        <w:ind w:firstLine="720" w:firstLineChars="300"/>
        <w:rPr>
          <w:rFonts w:ascii="楷体" w:hAnsi="楷体" w:eastAsia="楷体" w:cs="楷体"/>
          <w:sz w:val="24"/>
          <w:u w:val="single"/>
        </w:rPr>
      </w:pPr>
      <w:r>
        <w:rPr>
          <w:rFonts w:hint="eastAsia" w:ascii="楷体" w:hAnsi="楷体" w:eastAsia="楷体" w:cs="楷体"/>
          <w:sz w:val="24"/>
        </w:rPr>
        <w:t>单位地址：</w:t>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 xml:space="preserve">                         </w:t>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 xml:space="preserve">                         </w:t>
      </w:r>
    </w:p>
    <w:p>
      <w:pPr>
        <w:spacing w:line="400" w:lineRule="exact"/>
        <w:ind w:firstLine="720" w:firstLineChars="300"/>
        <w:rPr>
          <w:rFonts w:ascii="楷体" w:hAnsi="楷体" w:eastAsia="楷体" w:cs="楷体"/>
          <w:sz w:val="24"/>
          <w:u w:val="single"/>
        </w:rPr>
      </w:pPr>
    </w:p>
    <w:p>
      <w:pPr>
        <w:spacing w:line="400" w:lineRule="exact"/>
        <w:ind w:firstLine="720" w:firstLineChars="300"/>
        <w:rPr>
          <w:rFonts w:ascii="楷体" w:hAnsi="楷体" w:eastAsia="楷体" w:cs="楷体"/>
          <w:sz w:val="24"/>
          <w:u w:val="single"/>
        </w:rPr>
      </w:pPr>
      <w:r>
        <w:rPr>
          <w:rFonts w:hint="eastAsia" w:ascii="楷体" w:hAnsi="楷体" w:eastAsia="楷体" w:cs="楷体"/>
          <w:sz w:val="24"/>
        </w:rPr>
        <w:t>法定代表人或授权委托代理人：</w:t>
      </w:r>
      <w:r>
        <w:rPr>
          <w:rFonts w:hint="eastAsia" w:ascii="楷体" w:hAnsi="楷体" w:eastAsia="楷体" w:cs="楷体"/>
          <w:sz w:val="24"/>
          <w:u w:val="single"/>
        </w:rPr>
        <w:t xml:space="preserve">               （签字或盖章） </w:t>
      </w:r>
    </w:p>
    <w:p>
      <w:pPr>
        <w:spacing w:line="400" w:lineRule="exact"/>
        <w:ind w:firstLine="720" w:firstLineChars="300"/>
        <w:rPr>
          <w:rFonts w:ascii="楷体" w:hAnsi="楷体" w:eastAsia="楷体" w:cs="楷体"/>
          <w:sz w:val="24"/>
          <w:u w:val="single"/>
        </w:rPr>
      </w:pPr>
    </w:p>
    <w:p>
      <w:pPr>
        <w:spacing w:line="400" w:lineRule="exact"/>
        <w:ind w:firstLine="720" w:firstLineChars="300"/>
        <w:rPr>
          <w:rFonts w:ascii="楷体" w:hAnsi="楷体" w:eastAsia="楷体" w:cs="楷体"/>
          <w:sz w:val="24"/>
        </w:rPr>
      </w:pPr>
      <w:r>
        <w:rPr>
          <w:rFonts w:hint="eastAsia" w:ascii="楷体" w:hAnsi="楷体" w:eastAsia="楷体" w:cs="楷体"/>
          <w:sz w:val="24"/>
        </w:rPr>
        <w:t>邮政编码：</w:t>
      </w:r>
      <w:r>
        <w:rPr>
          <w:rFonts w:hint="eastAsia" w:ascii="楷体" w:hAnsi="楷体" w:eastAsia="楷体" w:cs="楷体"/>
          <w:sz w:val="24"/>
          <w:u w:val="single"/>
        </w:rPr>
        <w:tab/>
      </w:r>
      <w:r>
        <w:rPr>
          <w:rFonts w:hint="eastAsia" w:ascii="楷体" w:hAnsi="楷体" w:eastAsia="楷体" w:cs="楷体"/>
          <w:sz w:val="24"/>
          <w:u w:val="single"/>
        </w:rPr>
        <w:t xml:space="preserve">           </w:t>
      </w:r>
      <w:r>
        <w:rPr>
          <w:rFonts w:hint="eastAsia" w:ascii="楷体" w:hAnsi="楷体" w:eastAsia="楷体" w:cs="楷体"/>
          <w:sz w:val="24"/>
        </w:rPr>
        <w:t>电话：</w:t>
      </w:r>
      <w:r>
        <w:rPr>
          <w:rFonts w:hint="eastAsia" w:ascii="楷体" w:hAnsi="楷体" w:eastAsia="楷体" w:cs="楷体"/>
          <w:sz w:val="24"/>
          <w:u w:val="single"/>
        </w:rPr>
        <w:tab/>
      </w:r>
      <w:r>
        <w:rPr>
          <w:rFonts w:hint="eastAsia" w:ascii="楷体" w:hAnsi="楷体" w:eastAsia="楷体" w:cs="楷体"/>
          <w:sz w:val="24"/>
          <w:u w:val="single"/>
        </w:rPr>
        <w:t xml:space="preserve">        </w:t>
      </w:r>
      <w:r>
        <w:rPr>
          <w:rFonts w:hint="eastAsia" w:ascii="楷体" w:hAnsi="楷体" w:eastAsia="楷体" w:cs="楷体"/>
          <w:sz w:val="24"/>
          <w:u w:val="single"/>
        </w:rPr>
        <w:tab/>
      </w:r>
      <w:r>
        <w:rPr>
          <w:rFonts w:hint="eastAsia" w:ascii="楷体" w:hAnsi="楷体" w:eastAsia="楷体" w:cs="楷体"/>
          <w:sz w:val="24"/>
        </w:rPr>
        <w:t xml:space="preserve"> 传真：</w:t>
      </w:r>
      <w:r>
        <w:rPr>
          <w:rFonts w:hint="eastAsia" w:ascii="楷体" w:hAnsi="楷体" w:eastAsia="楷体" w:cs="楷体"/>
          <w:sz w:val="24"/>
          <w:u w:val="single"/>
        </w:rPr>
        <w:tab/>
      </w:r>
      <w:r>
        <w:rPr>
          <w:rFonts w:hint="eastAsia" w:ascii="楷体" w:hAnsi="楷体" w:eastAsia="楷体" w:cs="楷体"/>
          <w:sz w:val="24"/>
          <w:u w:val="single"/>
        </w:rPr>
        <w:t xml:space="preserve">      </w:t>
      </w:r>
      <w:r>
        <w:rPr>
          <w:rFonts w:hint="eastAsia" w:ascii="楷体" w:hAnsi="楷体" w:eastAsia="楷体" w:cs="楷体"/>
          <w:sz w:val="24"/>
          <w:u w:val="single"/>
        </w:rPr>
        <w:tab/>
      </w:r>
      <w:r>
        <w:rPr>
          <w:rFonts w:hint="eastAsia" w:ascii="楷体" w:hAnsi="楷体" w:eastAsia="楷体" w:cs="楷体"/>
          <w:sz w:val="24"/>
          <w:u w:val="single"/>
        </w:rPr>
        <w:t xml:space="preserve"> </w:t>
      </w:r>
    </w:p>
    <w:p>
      <w:pPr>
        <w:spacing w:line="400" w:lineRule="exact"/>
        <w:ind w:left="233"/>
        <w:rPr>
          <w:rFonts w:ascii="楷体" w:hAnsi="楷体" w:eastAsia="楷体" w:cs="楷体"/>
          <w:sz w:val="32"/>
        </w:rPr>
      </w:pPr>
    </w:p>
    <w:p>
      <w:pPr>
        <w:spacing w:line="400" w:lineRule="exact"/>
        <w:ind w:left="5292" w:leftChars="2520" w:firstLine="168" w:firstLineChars="70"/>
        <w:rPr>
          <w:rFonts w:ascii="楷体" w:hAnsi="楷体" w:eastAsia="楷体" w:cs="楷体"/>
          <w:sz w:val="24"/>
          <w:u w:val="single"/>
        </w:rPr>
      </w:pPr>
    </w:p>
    <w:p>
      <w:pPr>
        <w:spacing w:line="400" w:lineRule="exact"/>
        <w:ind w:firstLine="4800" w:firstLineChars="2000"/>
        <w:rPr>
          <w:rFonts w:ascii="楷体" w:hAnsi="楷体" w:eastAsia="楷体" w:cs="楷体"/>
        </w:rPr>
      </w:pP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360" w:lineRule="exact"/>
        <w:jc w:val="center"/>
        <w:rPr>
          <w:rFonts w:ascii="楷体" w:hAnsi="楷体" w:eastAsia="楷体" w:cs="楷体"/>
          <w:b/>
          <w:sz w:val="32"/>
        </w:rPr>
      </w:pPr>
      <w:r>
        <w:rPr>
          <w:rFonts w:hint="eastAsia" w:ascii="楷体" w:hAnsi="楷体" w:eastAsia="楷体" w:cs="楷体"/>
        </w:rPr>
        <w:br w:type="page"/>
      </w:r>
    </w:p>
    <w:p>
      <w:pPr>
        <w:pStyle w:val="5"/>
        <w:bidi w:val="0"/>
        <w:rPr>
          <w:rFonts w:hint="eastAsia"/>
          <w:szCs w:val="22"/>
        </w:rPr>
      </w:pPr>
      <w:bookmarkStart w:id="1" w:name="_Toc14178"/>
      <w:r>
        <w:rPr>
          <w:rFonts w:hint="eastAsia"/>
          <w:szCs w:val="22"/>
        </w:rPr>
        <w:t>（二）法定代表人身份证明书</w:t>
      </w:r>
      <w:bookmarkEnd w:id="1"/>
    </w:p>
    <w:p>
      <w:pPr>
        <w:spacing w:line="360" w:lineRule="exact"/>
        <w:rPr>
          <w:rFonts w:ascii="楷体" w:hAnsi="楷体" w:eastAsia="楷体" w:cs="楷体"/>
        </w:rPr>
      </w:pPr>
    </w:p>
    <w:p>
      <w:pPr>
        <w:spacing w:line="360" w:lineRule="exact"/>
        <w:ind w:firstLine="612"/>
        <w:rPr>
          <w:rFonts w:ascii="楷体" w:hAnsi="楷体" w:eastAsia="楷体" w:cs="楷体"/>
        </w:rPr>
      </w:pPr>
    </w:p>
    <w:p>
      <w:pPr>
        <w:spacing w:line="360" w:lineRule="exact"/>
        <w:ind w:firstLine="612"/>
        <w:rPr>
          <w:rFonts w:ascii="楷体" w:hAnsi="楷体" w:eastAsia="楷体" w:cs="楷体"/>
          <w:sz w:val="24"/>
          <w:u w:val="single"/>
        </w:rPr>
      </w:pPr>
      <w:r>
        <w:rPr>
          <w:rFonts w:hint="eastAsia" w:ascii="楷体" w:hAnsi="楷体" w:eastAsia="楷体" w:cs="楷体"/>
          <w:sz w:val="24"/>
        </w:rPr>
        <w:t>单位名称：</w:t>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p>
    <w:p>
      <w:pPr>
        <w:spacing w:line="360" w:lineRule="exact"/>
        <w:ind w:firstLine="610"/>
        <w:rPr>
          <w:rFonts w:ascii="楷体" w:hAnsi="楷体" w:eastAsia="楷体" w:cs="楷体"/>
          <w:sz w:val="24"/>
          <w:u w:val="single"/>
        </w:rPr>
      </w:pPr>
      <w:r>
        <w:rPr>
          <w:rFonts w:hint="eastAsia" w:ascii="楷体" w:hAnsi="楷体" w:eastAsia="楷体" w:cs="楷体"/>
          <w:sz w:val="24"/>
        </w:rPr>
        <w:t>单位性质：</w:t>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r>
        <w:rPr>
          <w:rFonts w:hint="eastAsia" w:ascii="楷体" w:hAnsi="楷体" w:eastAsia="楷体" w:cs="楷体"/>
          <w:sz w:val="24"/>
          <w:u w:val="single"/>
        </w:rPr>
        <w:tab/>
      </w:r>
    </w:p>
    <w:p>
      <w:pPr>
        <w:spacing w:line="360" w:lineRule="exact"/>
        <w:ind w:firstLine="610"/>
        <w:rPr>
          <w:rFonts w:ascii="楷体" w:hAnsi="楷体" w:eastAsia="楷体" w:cs="楷体"/>
          <w:sz w:val="24"/>
        </w:rPr>
      </w:pPr>
      <w:r>
        <w:rPr>
          <w:rFonts w:hint="eastAsia" w:ascii="楷体" w:hAnsi="楷体" w:eastAsia="楷体" w:cs="楷体"/>
          <w:sz w:val="24"/>
        </w:rPr>
        <w:t>地   址：</w:t>
      </w:r>
      <w:r>
        <w:rPr>
          <w:rFonts w:hint="eastAsia" w:ascii="楷体" w:hAnsi="楷体" w:eastAsia="楷体" w:cs="楷体"/>
          <w:sz w:val="24"/>
          <w:u w:val="single"/>
        </w:rPr>
        <w:t xml:space="preserve">                                   </w:t>
      </w:r>
    </w:p>
    <w:p>
      <w:pPr>
        <w:spacing w:line="360" w:lineRule="exact"/>
        <w:ind w:firstLine="610"/>
        <w:rPr>
          <w:rFonts w:ascii="楷体" w:hAnsi="楷体" w:eastAsia="楷体" w:cs="楷体"/>
          <w:sz w:val="24"/>
        </w:rPr>
      </w:pPr>
      <w:r>
        <w:rPr>
          <w:rFonts w:hint="eastAsia" w:ascii="楷体" w:hAnsi="楷体" w:eastAsia="楷体" w:cs="楷体"/>
          <w:sz w:val="24"/>
        </w:rPr>
        <w:t>成立时间：</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360" w:lineRule="exact"/>
        <w:ind w:firstLine="610"/>
        <w:rPr>
          <w:rFonts w:ascii="楷体" w:hAnsi="楷体" w:eastAsia="楷体" w:cs="楷体"/>
          <w:sz w:val="24"/>
          <w:u w:val="single"/>
        </w:rPr>
      </w:pPr>
      <w:r>
        <w:rPr>
          <w:rFonts w:hint="eastAsia" w:ascii="楷体" w:hAnsi="楷体" w:eastAsia="楷体" w:cs="楷体"/>
          <w:sz w:val="24"/>
        </w:rPr>
        <w:t>经营期限：</w:t>
      </w:r>
      <w:r>
        <w:rPr>
          <w:rFonts w:hint="eastAsia" w:ascii="楷体" w:hAnsi="楷体" w:eastAsia="楷体" w:cs="楷体"/>
          <w:sz w:val="24"/>
          <w:u w:val="single"/>
        </w:rPr>
        <w:tab/>
      </w:r>
      <w:r>
        <w:rPr>
          <w:rFonts w:hint="eastAsia" w:ascii="楷体" w:hAnsi="楷体" w:eastAsia="楷体" w:cs="楷体"/>
          <w:sz w:val="24"/>
          <w:u w:val="single"/>
        </w:rPr>
        <w:t xml:space="preserve">                                </w:t>
      </w:r>
      <w:r>
        <w:rPr>
          <w:rFonts w:hint="eastAsia" w:ascii="楷体" w:hAnsi="楷体" w:eastAsia="楷体" w:cs="楷体"/>
          <w:sz w:val="24"/>
          <w:u w:val="single"/>
        </w:rPr>
        <w:tab/>
      </w:r>
    </w:p>
    <w:p>
      <w:pPr>
        <w:spacing w:line="360" w:lineRule="exact"/>
        <w:ind w:firstLine="610"/>
        <w:rPr>
          <w:rFonts w:ascii="楷体" w:hAnsi="楷体" w:eastAsia="楷体" w:cs="楷体"/>
          <w:sz w:val="24"/>
          <w:u w:val="single"/>
        </w:rPr>
      </w:pPr>
      <w:r>
        <w:rPr>
          <w:rFonts w:hint="eastAsia" w:ascii="楷体" w:hAnsi="楷体" w:eastAsia="楷体" w:cs="楷体"/>
          <w:sz w:val="24"/>
        </w:rPr>
        <w:t>姓名：</w:t>
      </w:r>
      <w:r>
        <w:rPr>
          <w:rFonts w:hint="eastAsia" w:ascii="楷体" w:hAnsi="楷体" w:eastAsia="楷体" w:cs="楷体"/>
          <w:sz w:val="24"/>
          <w:u w:val="single"/>
        </w:rPr>
        <w:t xml:space="preserve">          </w:t>
      </w:r>
      <w:r>
        <w:rPr>
          <w:rFonts w:hint="eastAsia" w:ascii="楷体" w:hAnsi="楷体" w:eastAsia="楷体" w:cs="楷体"/>
          <w:sz w:val="24"/>
        </w:rPr>
        <w:t xml:space="preserve"> 性别：</w:t>
      </w:r>
      <w:r>
        <w:rPr>
          <w:rFonts w:hint="eastAsia" w:ascii="楷体" w:hAnsi="楷体" w:eastAsia="楷体" w:cs="楷体"/>
          <w:sz w:val="24"/>
          <w:u w:val="single"/>
        </w:rPr>
        <w:t xml:space="preserve">        </w:t>
      </w:r>
      <w:r>
        <w:rPr>
          <w:rFonts w:hint="eastAsia" w:ascii="楷体" w:hAnsi="楷体" w:eastAsia="楷体" w:cs="楷体"/>
          <w:sz w:val="24"/>
        </w:rPr>
        <w:t>年龄：</w:t>
      </w:r>
      <w:r>
        <w:rPr>
          <w:rFonts w:hint="eastAsia" w:ascii="楷体" w:hAnsi="楷体" w:eastAsia="楷体" w:cs="楷体"/>
          <w:sz w:val="24"/>
          <w:u w:val="single"/>
        </w:rPr>
        <w:t xml:space="preserve">          </w:t>
      </w:r>
      <w:r>
        <w:rPr>
          <w:rFonts w:hint="eastAsia" w:ascii="楷体" w:hAnsi="楷体" w:eastAsia="楷体" w:cs="楷体"/>
          <w:sz w:val="24"/>
        </w:rPr>
        <w:t xml:space="preserve"> 职务：</w:t>
      </w:r>
      <w:r>
        <w:rPr>
          <w:rFonts w:hint="eastAsia" w:ascii="楷体" w:hAnsi="楷体" w:eastAsia="楷体" w:cs="楷体"/>
          <w:sz w:val="24"/>
          <w:u w:val="single"/>
        </w:rPr>
        <w:t xml:space="preserve">          </w:t>
      </w:r>
      <w:r>
        <w:rPr>
          <w:rFonts w:hint="eastAsia" w:ascii="楷体" w:hAnsi="楷体" w:eastAsia="楷体" w:cs="楷体"/>
          <w:sz w:val="24"/>
        </w:rPr>
        <w:t xml:space="preserve"> </w:t>
      </w:r>
    </w:p>
    <w:p>
      <w:pPr>
        <w:spacing w:line="360" w:lineRule="exact"/>
        <w:ind w:firstLine="610"/>
        <w:rPr>
          <w:rFonts w:ascii="楷体" w:hAnsi="楷体" w:eastAsia="楷体" w:cs="楷体"/>
          <w:sz w:val="24"/>
        </w:rPr>
      </w:pPr>
      <w:r>
        <w:rPr>
          <w:rFonts w:hint="eastAsia" w:ascii="楷体" w:hAnsi="楷体" w:eastAsia="楷体" w:cs="楷体"/>
          <w:sz w:val="24"/>
        </w:rPr>
        <w:t>系</w:t>
      </w:r>
      <w:r>
        <w:rPr>
          <w:rFonts w:hint="eastAsia" w:ascii="楷体" w:hAnsi="楷体" w:eastAsia="楷体" w:cs="楷体"/>
          <w:sz w:val="24"/>
          <w:u w:val="single"/>
        </w:rPr>
        <w:t xml:space="preserve">                           （投标单位）</w:t>
      </w:r>
      <w:r>
        <w:rPr>
          <w:rFonts w:hint="eastAsia" w:ascii="楷体" w:hAnsi="楷体" w:eastAsia="楷体" w:cs="楷体"/>
          <w:sz w:val="24"/>
        </w:rPr>
        <w:t>的法定代表人。</w:t>
      </w:r>
    </w:p>
    <w:p>
      <w:pPr>
        <w:spacing w:line="360" w:lineRule="exact"/>
        <w:ind w:firstLine="610"/>
        <w:rPr>
          <w:rFonts w:ascii="楷体" w:hAnsi="楷体" w:eastAsia="楷体" w:cs="楷体"/>
          <w:sz w:val="24"/>
        </w:rPr>
      </w:pPr>
      <w:r>
        <w:rPr>
          <w:rFonts w:hint="eastAsia" w:ascii="楷体" w:hAnsi="楷体" w:eastAsia="楷体" w:cs="楷体"/>
          <w:sz w:val="24"/>
        </w:rPr>
        <w:t>特此证明。</w:t>
      </w:r>
    </w:p>
    <w:p>
      <w:pPr>
        <w:spacing w:line="360" w:lineRule="exact"/>
        <w:ind w:firstLine="610"/>
        <w:rPr>
          <w:rFonts w:ascii="楷体" w:hAnsi="楷体" w:eastAsia="楷体" w:cs="楷体"/>
          <w:sz w:val="24"/>
        </w:rPr>
      </w:pPr>
    </w:p>
    <w:p>
      <w:pPr>
        <w:spacing w:line="360" w:lineRule="exact"/>
        <w:ind w:firstLine="610"/>
        <w:rPr>
          <w:rFonts w:ascii="楷体" w:hAnsi="楷体" w:eastAsia="楷体" w:cs="楷体"/>
          <w:sz w:val="24"/>
        </w:rPr>
      </w:pPr>
    </w:p>
    <w:p>
      <w:pPr>
        <w:spacing w:line="360" w:lineRule="exact"/>
        <w:ind w:firstLine="610"/>
        <w:rPr>
          <w:rFonts w:ascii="楷体" w:hAnsi="楷体" w:eastAsia="楷体" w:cs="楷体"/>
          <w:b/>
          <w:sz w:val="24"/>
        </w:rPr>
      </w:pPr>
      <w:r>
        <w:rPr>
          <w:rFonts w:hint="eastAsia" w:ascii="楷体" w:hAnsi="楷体" w:eastAsia="楷体" w:cs="楷体"/>
          <w:b/>
          <w:sz w:val="24"/>
        </w:rPr>
        <w:t>注：后附法定代表人身份证复印件。</w:t>
      </w: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rPr>
          <w:rFonts w:ascii="楷体" w:hAnsi="楷体" w:eastAsia="楷体" w:cs="楷体"/>
          <w:sz w:val="24"/>
        </w:rPr>
      </w:pPr>
    </w:p>
    <w:p>
      <w:pPr>
        <w:tabs>
          <w:tab w:val="left" w:pos="720"/>
          <w:tab w:val="left" w:pos="900"/>
        </w:tabs>
        <w:spacing w:line="360" w:lineRule="exact"/>
        <w:ind w:firstLine="5040" w:firstLineChars="2100"/>
        <w:rPr>
          <w:rFonts w:ascii="楷体" w:hAnsi="楷体" w:eastAsia="楷体" w:cs="楷体"/>
          <w:sz w:val="24"/>
          <w:u w:val="single"/>
        </w:rPr>
      </w:pPr>
      <w:r>
        <w:rPr>
          <w:rFonts w:hint="eastAsia" w:ascii="楷体" w:hAnsi="楷体" w:eastAsia="楷体" w:cs="楷体"/>
          <w:sz w:val="24"/>
        </w:rPr>
        <w:t>投标人：</w:t>
      </w:r>
      <w:r>
        <w:rPr>
          <w:rFonts w:hint="eastAsia" w:ascii="楷体" w:hAnsi="楷体" w:eastAsia="楷体" w:cs="楷体"/>
          <w:sz w:val="24"/>
          <w:u w:val="single"/>
        </w:rPr>
        <w:t xml:space="preserve">             （盖章）</w:t>
      </w:r>
    </w:p>
    <w:p>
      <w:pPr>
        <w:tabs>
          <w:tab w:val="left" w:pos="720"/>
          <w:tab w:val="left" w:pos="900"/>
        </w:tabs>
        <w:spacing w:line="360" w:lineRule="exact"/>
        <w:ind w:firstLine="5040" w:firstLineChars="2100"/>
        <w:rPr>
          <w:rFonts w:ascii="楷体" w:hAnsi="楷体" w:eastAsia="楷体" w:cs="楷体"/>
          <w:sz w:val="24"/>
        </w:rPr>
      </w:pPr>
    </w:p>
    <w:p>
      <w:pPr>
        <w:tabs>
          <w:tab w:val="left" w:pos="720"/>
          <w:tab w:val="left" w:pos="900"/>
        </w:tabs>
        <w:spacing w:line="360" w:lineRule="exact"/>
        <w:ind w:firstLine="5040" w:firstLineChars="2100"/>
        <w:rPr>
          <w:rFonts w:ascii="楷体" w:hAnsi="楷体" w:eastAsia="楷体" w:cs="楷体"/>
          <w:sz w:val="24"/>
        </w:rPr>
      </w:pPr>
    </w:p>
    <w:p>
      <w:pPr>
        <w:tabs>
          <w:tab w:val="left" w:pos="720"/>
          <w:tab w:val="left" w:pos="900"/>
        </w:tabs>
        <w:spacing w:line="360" w:lineRule="exact"/>
        <w:ind w:firstLine="6000" w:firstLineChars="2500"/>
        <w:rPr>
          <w:rFonts w:ascii="楷体" w:hAnsi="楷体" w:eastAsia="楷体" w:cs="楷体"/>
        </w:rPr>
      </w:pP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jc w:val="center"/>
        <w:rPr>
          <w:rFonts w:ascii="楷体" w:hAnsi="楷体" w:eastAsia="楷体" w:cs="楷体"/>
          <w:b/>
          <w:sz w:val="32"/>
        </w:rPr>
      </w:pPr>
      <w:r>
        <w:rPr>
          <w:rFonts w:hint="eastAsia" w:ascii="楷体" w:hAnsi="楷体" w:eastAsia="楷体" w:cs="楷体"/>
        </w:rPr>
        <w:br w:type="page"/>
      </w:r>
    </w:p>
    <w:p>
      <w:pPr>
        <w:pStyle w:val="5"/>
        <w:bidi w:val="0"/>
        <w:rPr>
          <w:rFonts w:hint="eastAsia"/>
          <w:szCs w:val="22"/>
        </w:rPr>
      </w:pPr>
      <w:bookmarkStart w:id="2" w:name="_Toc31873"/>
      <w:r>
        <w:rPr>
          <w:rFonts w:hint="eastAsia"/>
          <w:szCs w:val="22"/>
        </w:rPr>
        <w:t>（三）授权委托书</w:t>
      </w:r>
      <w:bookmarkEnd w:id="2"/>
    </w:p>
    <w:p>
      <w:pPr>
        <w:spacing w:line="360" w:lineRule="exact"/>
        <w:jc w:val="center"/>
        <w:rPr>
          <w:rFonts w:ascii="楷体" w:hAnsi="楷体" w:eastAsia="楷体" w:cs="楷体"/>
          <w:b/>
          <w:sz w:val="24"/>
          <w:szCs w:val="24"/>
        </w:rPr>
      </w:pPr>
    </w:p>
    <w:p>
      <w:pPr>
        <w:spacing w:line="360" w:lineRule="auto"/>
        <w:ind w:firstLine="600"/>
        <w:jc w:val="left"/>
        <w:rPr>
          <w:rFonts w:ascii="楷体" w:hAnsi="楷体" w:eastAsia="楷体" w:cs="楷体"/>
          <w:sz w:val="24"/>
          <w:szCs w:val="24"/>
          <w:u w:val="single"/>
        </w:rPr>
      </w:pPr>
      <w:r>
        <w:rPr>
          <w:rFonts w:hint="eastAsia" w:ascii="楷体" w:hAnsi="楷体" w:eastAsia="楷体" w:cs="楷体"/>
          <w:sz w:val="24"/>
          <w:szCs w:val="24"/>
        </w:rPr>
        <w:t>本授权委托书声明：我</w:t>
      </w:r>
      <w:r>
        <w:rPr>
          <w:rFonts w:hint="eastAsia" w:ascii="楷体" w:hAnsi="楷体" w:eastAsia="楷体" w:cs="楷体"/>
          <w:sz w:val="24"/>
          <w:szCs w:val="24"/>
          <w:u w:val="single"/>
        </w:rPr>
        <w:t xml:space="preserve">             </w:t>
      </w:r>
      <w:r>
        <w:rPr>
          <w:rFonts w:hint="eastAsia" w:ascii="楷体" w:hAnsi="楷体" w:eastAsia="楷体" w:cs="楷体"/>
          <w:sz w:val="24"/>
          <w:szCs w:val="24"/>
        </w:rPr>
        <w:t>（姓名）系</w:t>
      </w:r>
      <w:r>
        <w:rPr>
          <w:rFonts w:hint="eastAsia" w:ascii="楷体" w:hAnsi="楷体" w:eastAsia="楷体" w:cs="楷体"/>
          <w:sz w:val="24"/>
          <w:szCs w:val="24"/>
          <w:u w:val="single"/>
        </w:rPr>
        <w:t xml:space="preserve">                   （投标单位） </w:t>
      </w:r>
      <w:r>
        <w:rPr>
          <w:rFonts w:hint="eastAsia" w:ascii="楷体" w:hAnsi="楷体" w:eastAsia="楷体" w:cs="楷体"/>
          <w:sz w:val="24"/>
          <w:szCs w:val="24"/>
        </w:rPr>
        <w:t>的法定代表人，现授权委托</w:t>
      </w:r>
      <w:r>
        <w:rPr>
          <w:rFonts w:hint="eastAsia" w:ascii="楷体" w:hAnsi="楷体" w:eastAsia="楷体" w:cs="楷体"/>
          <w:sz w:val="24"/>
          <w:szCs w:val="24"/>
          <w:u w:val="single"/>
        </w:rPr>
        <w:t xml:space="preserve">          </w:t>
      </w:r>
      <w:r>
        <w:rPr>
          <w:rFonts w:hint="eastAsia" w:ascii="楷体" w:hAnsi="楷体" w:eastAsia="楷体" w:cs="楷体"/>
          <w:sz w:val="24"/>
          <w:szCs w:val="24"/>
        </w:rPr>
        <w:t>为我公司授权代理人，以本公司的名义参加</w:t>
      </w:r>
      <w:r>
        <w:rPr>
          <w:rFonts w:hint="eastAsia" w:ascii="楷体" w:hAnsi="楷体" w:eastAsia="楷体" w:cs="楷体"/>
          <w:sz w:val="24"/>
        </w:rPr>
        <w:t>：</w:t>
      </w:r>
      <w:r>
        <w:rPr>
          <w:rFonts w:hint="eastAsia" w:ascii="楷体" w:hAnsi="楷体" w:eastAsia="楷体" w:cs="楷体"/>
          <w:b/>
          <w:sz w:val="24"/>
          <w:szCs w:val="24"/>
          <w:u w:val="single"/>
        </w:rPr>
        <w:t xml:space="preserve">                              （工程名称） </w:t>
      </w:r>
      <w:r>
        <w:rPr>
          <w:rFonts w:hint="eastAsia" w:ascii="楷体" w:hAnsi="楷体" w:eastAsia="楷体" w:cs="楷体"/>
          <w:sz w:val="24"/>
          <w:szCs w:val="24"/>
        </w:rPr>
        <w:t>的投标活动。代理人在开标、评标、合同谈判过程中所签署的一切文件和处理与之有关的一切事务，我均予以承认。</w:t>
      </w:r>
    </w:p>
    <w:p>
      <w:pPr>
        <w:spacing w:line="360" w:lineRule="auto"/>
        <w:rPr>
          <w:rFonts w:ascii="楷体" w:hAnsi="楷体" w:eastAsia="楷体" w:cs="楷体"/>
          <w:sz w:val="24"/>
          <w:szCs w:val="24"/>
        </w:rPr>
      </w:pP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代理人无转委权。特此证明。</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授权委托期限：2020年  月   日至2020年   月   日</w:t>
      </w:r>
    </w:p>
    <w:p>
      <w:pPr>
        <w:spacing w:line="360" w:lineRule="exact"/>
        <w:ind w:left="1260"/>
        <w:rPr>
          <w:rFonts w:ascii="楷体" w:hAnsi="楷体" w:eastAsia="楷体" w:cs="楷体"/>
          <w:sz w:val="24"/>
        </w:rPr>
      </w:pPr>
    </w:p>
    <w:p>
      <w:pPr>
        <w:spacing w:line="360" w:lineRule="exact"/>
        <w:rPr>
          <w:rFonts w:ascii="楷体" w:hAnsi="楷体" w:eastAsia="楷体" w:cs="楷体"/>
          <w:sz w:val="24"/>
        </w:rPr>
      </w:pPr>
    </w:p>
    <w:p>
      <w:pPr>
        <w:spacing w:line="360" w:lineRule="exact"/>
        <w:ind w:left="1260"/>
        <w:rPr>
          <w:rFonts w:ascii="楷体" w:hAnsi="楷体" w:eastAsia="楷体" w:cs="楷体"/>
          <w:sz w:val="24"/>
        </w:rPr>
      </w:pPr>
    </w:p>
    <w:p>
      <w:pPr>
        <w:spacing w:line="360" w:lineRule="exact"/>
        <w:ind w:left="1260"/>
        <w:rPr>
          <w:rFonts w:ascii="楷体" w:hAnsi="楷体" w:eastAsia="楷体" w:cs="楷体"/>
          <w:sz w:val="24"/>
        </w:rPr>
      </w:pPr>
    </w:p>
    <w:p>
      <w:pPr>
        <w:spacing w:line="360" w:lineRule="exact"/>
        <w:ind w:firstLine="960" w:firstLineChars="400"/>
        <w:rPr>
          <w:rFonts w:ascii="楷体" w:hAnsi="楷体" w:eastAsia="楷体" w:cs="楷体"/>
          <w:sz w:val="24"/>
        </w:rPr>
      </w:pPr>
      <w:r>
        <w:rPr>
          <w:rFonts w:hint="eastAsia" w:ascii="楷体" w:hAnsi="楷体" w:eastAsia="楷体" w:cs="楷体"/>
          <w:sz w:val="24"/>
        </w:rPr>
        <w:t>代理人：</w:t>
      </w:r>
      <w:r>
        <w:rPr>
          <w:rFonts w:hint="eastAsia" w:ascii="楷体" w:hAnsi="楷体" w:eastAsia="楷体" w:cs="楷体"/>
          <w:sz w:val="24"/>
          <w:u w:val="single"/>
        </w:rPr>
        <w:t xml:space="preserve">   </w:t>
      </w:r>
      <w:r>
        <w:rPr>
          <w:rFonts w:hint="eastAsia" w:ascii="楷体" w:hAnsi="楷体" w:eastAsia="楷体" w:cs="楷体"/>
          <w:b/>
          <w:sz w:val="24"/>
          <w:u w:val="single"/>
        </w:rPr>
        <w:t xml:space="preserve">    </w:t>
      </w:r>
      <w:r>
        <w:rPr>
          <w:rFonts w:hint="eastAsia" w:ascii="楷体" w:hAnsi="楷体" w:eastAsia="楷体" w:cs="楷体"/>
          <w:sz w:val="24"/>
          <w:u w:val="single"/>
        </w:rPr>
        <w:t xml:space="preserve">       </w:t>
      </w:r>
      <w:r>
        <w:rPr>
          <w:rFonts w:hint="eastAsia" w:ascii="楷体" w:hAnsi="楷体" w:eastAsia="楷体" w:cs="楷体"/>
          <w:sz w:val="24"/>
        </w:rPr>
        <w:t xml:space="preserve">  性别 ：</w:t>
      </w:r>
      <w:r>
        <w:rPr>
          <w:rFonts w:hint="eastAsia" w:ascii="楷体" w:hAnsi="楷体" w:eastAsia="楷体" w:cs="楷体"/>
          <w:sz w:val="24"/>
          <w:u w:val="single"/>
        </w:rPr>
        <w:t xml:space="preserve">        </w:t>
      </w:r>
      <w:r>
        <w:rPr>
          <w:rFonts w:hint="eastAsia" w:ascii="楷体" w:hAnsi="楷体" w:eastAsia="楷体" w:cs="楷体"/>
          <w:sz w:val="24"/>
        </w:rPr>
        <w:t>年龄：</w:t>
      </w:r>
      <w:r>
        <w:rPr>
          <w:rFonts w:hint="eastAsia" w:ascii="楷体" w:hAnsi="楷体" w:eastAsia="楷体" w:cs="楷体"/>
          <w:sz w:val="24"/>
          <w:u w:val="single"/>
        </w:rPr>
        <w:t xml:space="preserve">        </w:t>
      </w:r>
      <w:r>
        <w:rPr>
          <w:rFonts w:hint="eastAsia" w:ascii="楷体" w:hAnsi="楷体" w:eastAsia="楷体" w:cs="楷体"/>
          <w:sz w:val="24"/>
        </w:rPr>
        <w:t xml:space="preserve"> </w:t>
      </w:r>
    </w:p>
    <w:p>
      <w:pPr>
        <w:spacing w:line="360" w:lineRule="exact"/>
        <w:ind w:firstLine="960" w:firstLineChars="400"/>
        <w:rPr>
          <w:rFonts w:ascii="楷体" w:hAnsi="楷体" w:eastAsia="楷体" w:cs="楷体"/>
          <w:sz w:val="24"/>
        </w:rPr>
      </w:pPr>
    </w:p>
    <w:p>
      <w:pPr>
        <w:spacing w:line="360" w:lineRule="exact"/>
        <w:ind w:firstLine="960" w:firstLineChars="400"/>
        <w:rPr>
          <w:rFonts w:ascii="楷体" w:hAnsi="楷体" w:eastAsia="楷体" w:cs="楷体"/>
          <w:sz w:val="24"/>
        </w:rPr>
      </w:pPr>
    </w:p>
    <w:p>
      <w:pPr>
        <w:spacing w:line="360" w:lineRule="exact"/>
        <w:ind w:firstLine="960" w:firstLineChars="400"/>
        <w:rPr>
          <w:rFonts w:ascii="楷体" w:hAnsi="楷体" w:eastAsia="楷体" w:cs="楷体"/>
          <w:sz w:val="24"/>
          <w:u w:val="single"/>
        </w:rPr>
      </w:pPr>
      <w:r>
        <w:rPr>
          <w:rFonts w:hint="eastAsia" w:ascii="楷体" w:hAnsi="楷体" w:eastAsia="楷体" w:cs="楷体"/>
          <w:sz w:val="24"/>
        </w:rPr>
        <w:t>身份证号码：</w:t>
      </w:r>
      <w:r>
        <w:rPr>
          <w:rFonts w:hint="eastAsia" w:ascii="楷体" w:hAnsi="楷体" w:eastAsia="楷体" w:cs="楷体"/>
          <w:sz w:val="24"/>
          <w:u w:val="single"/>
        </w:rPr>
        <w:t xml:space="preserve">                      </w:t>
      </w:r>
      <w:r>
        <w:rPr>
          <w:rFonts w:hint="eastAsia" w:ascii="楷体" w:hAnsi="楷体" w:eastAsia="楷体" w:cs="楷体"/>
          <w:sz w:val="24"/>
        </w:rPr>
        <w:t>职务：</w:t>
      </w:r>
      <w:r>
        <w:rPr>
          <w:rFonts w:hint="eastAsia" w:ascii="楷体" w:hAnsi="楷体" w:eastAsia="楷体" w:cs="楷体"/>
          <w:sz w:val="24"/>
          <w:u w:val="single"/>
        </w:rPr>
        <w:t xml:space="preserve">               </w:t>
      </w:r>
    </w:p>
    <w:p>
      <w:pPr>
        <w:spacing w:line="360" w:lineRule="exact"/>
        <w:ind w:left="2699"/>
        <w:rPr>
          <w:rFonts w:ascii="楷体" w:hAnsi="楷体" w:eastAsia="楷体" w:cs="楷体"/>
          <w:sz w:val="24"/>
        </w:rPr>
      </w:pPr>
    </w:p>
    <w:p>
      <w:pPr>
        <w:spacing w:line="360" w:lineRule="exact"/>
        <w:ind w:left="960"/>
        <w:rPr>
          <w:rFonts w:ascii="楷体" w:hAnsi="楷体" w:eastAsia="楷体" w:cs="楷体"/>
          <w:sz w:val="24"/>
        </w:rPr>
      </w:pPr>
    </w:p>
    <w:p>
      <w:pPr>
        <w:spacing w:line="360" w:lineRule="exact"/>
        <w:ind w:left="960"/>
        <w:rPr>
          <w:rFonts w:ascii="楷体" w:hAnsi="楷体" w:eastAsia="楷体" w:cs="楷体"/>
          <w:sz w:val="24"/>
        </w:rPr>
      </w:pPr>
      <w:r>
        <w:rPr>
          <w:rFonts w:hint="eastAsia" w:ascii="楷体" w:hAnsi="楷体" w:eastAsia="楷体" w:cs="楷体"/>
          <w:sz w:val="24"/>
        </w:rPr>
        <w:t>投标人：</w:t>
      </w:r>
      <w:r>
        <w:rPr>
          <w:rFonts w:hint="eastAsia" w:ascii="楷体" w:hAnsi="楷体" w:eastAsia="楷体" w:cs="楷体"/>
          <w:sz w:val="24"/>
          <w:u w:val="single"/>
        </w:rPr>
        <w:t xml:space="preserve">                                      （盖章）</w:t>
      </w:r>
    </w:p>
    <w:p>
      <w:pPr>
        <w:spacing w:line="360" w:lineRule="exact"/>
        <w:ind w:left="2699"/>
        <w:rPr>
          <w:rFonts w:ascii="楷体" w:hAnsi="楷体" w:eastAsia="楷体" w:cs="楷体"/>
          <w:sz w:val="24"/>
        </w:rPr>
      </w:pPr>
    </w:p>
    <w:p>
      <w:pPr>
        <w:spacing w:line="360" w:lineRule="exact"/>
        <w:ind w:left="960"/>
        <w:rPr>
          <w:rFonts w:ascii="楷体" w:hAnsi="楷体" w:eastAsia="楷体" w:cs="楷体"/>
          <w:sz w:val="24"/>
        </w:rPr>
      </w:pPr>
    </w:p>
    <w:p>
      <w:pPr>
        <w:spacing w:line="360" w:lineRule="exact"/>
        <w:ind w:left="960"/>
        <w:rPr>
          <w:rFonts w:ascii="楷体" w:hAnsi="楷体" w:eastAsia="楷体" w:cs="楷体"/>
          <w:sz w:val="24"/>
        </w:rPr>
      </w:pPr>
      <w:r>
        <w:rPr>
          <w:rFonts w:hint="eastAsia" w:ascii="楷体" w:hAnsi="楷体" w:eastAsia="楷体" w:cs="楷体"/>
          <w:sz w:val="24"/>
        </w:rPr>
        <w:t>法定代表人：</w:t>
      </w:r>
      <w:r>
        <w:rPr>
          <w:rFonts w:hint="eastAsia" w:ascii="楷体" w:hAnsi="楷体" w:eastAsia="楷体" w:cs="楷体"/>
          <w:sz w:val="24"/>
          <w:u w:val="single"/>
        </w:rPr>
        <w:t xml:space="preserve">                              （签字或盖章）</w:t>
      </w:r>
    </w:p>
    <w:p>
      <w:pPr>
        <w:spacing w:line="360" w:lineRule="exact"/>
        <w:ind w:left="2699"/>
        <w:rPr>
          <w:rFonts w:ascii="楷体" w:hAnsi="楷体" w:eastAsia="楷体" w:cs="楷体"/>
          <w:sz w:val="24"/>
        </w:rPr>
      </w:pPr>
    </w:p>
    <w:p>
      <w:pPr>
        <w:spacing w:line="360" w:lineRule="exact"/>
        <w:ind w:left="2833" w:leftChars="1349" w:firstLine="2400" w:firstLineChars="1000"/>
        <w:rPr>
          <w:rFonts w:ascii="楷体" w:hAnsi="楷体" w:eastAsia="楷体" w:cs="楷体"/>
          <w:sz w:val="24"/>
        </w:rPr>
      </w:pPr>
    </w:p>
    <w:p>
      <w:pPr>
        <w:spacing w:line="360" w:lineRule="exact"/>
        <w:ind w:left="2833" w:leftChars="1349" w:firstLine="2400" w:firstLineChars="1000"/>
        <w:rPr>
          <w:rFonts w:ascii="楷体" w:hAnsi="楷体" w:eastAsia="楷体" w:cs="楷体"/>
          <w:sz w:val="24"/>
        </w:rPr>
      </w:pPr>
    </w:p>
    <w:p>
      <w:pPr>
        <w:spacing w:line="360" w:lineRule="exact"/>
        <w:jc w:val="center"/>
        <w:rPr>
          <w:rFonts w:ascii="楷体" w:hAnsi="楷体" w:eastAsia="楷体" w:cs="楷体"/>
          <w:sz w:val="24"/>
        </w:rPr>
      </w:pPr>
      <w:r>
        <w:rPr>
          <w:rFonts w:hint="eastAsia" w:ascii="楷体" w:hAnsi="楷体" w:eastAsia="楷体" w:cs="楷体"/>
          <w:sz w:val="24"/>
        </w:rPr>
        <w:t xml:space="preserve">                授权委托日期：</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400" w:lineRule="exact"/>
        <w:jc w:val="left"/>
        <w:rPr>
          <w:rFonts w:ascii="楷体" w:hAnsi="楷体" w:eastAsia="楷体" w:cs="楷体"/>
          <w:b/>
          <w:sz w:val="24"/>
        </w:rPr>
      </w:pPr>
    </w:p>
    <w:p>
      <w:pPr>
        <w:spacing w:line="400" w:lineRule="exact"/>
        <w:jc w:val="left"/>
        <w:rPr>
          <w:rFonts w:ascii="楷体" w:hAnsi="楷体" w:eastAsia="楷体" w:cs="楷体"/>
          <w:b/>
          <w:sz w:val="24"/>
        </w:rPr>
      </w:pPr>
    </w:p>
    <w:p>
      <w:pPr>
        <w:spacing w:line="400" w:lineRule="exact"/>
        <w:jc w:val="left"/>
        <w:rPr>
          <w:rFonts w:hint="eastAsia" w:ascii="楷体" w:hAnsi="楷体" w:eastAsia="楷体" w:cs="楷体"/>
          <w:b/>
          <w:sz w:val="24"/>
        </w:rPr>
      </w:pPr>
      <w:r>
        <w:rPr>
          <w:rFonts w:hint="eastAsia" w:ascii="楷体" w:hAnsi="楷体" w:eastAsia="楷体" w:cs="楷体"/>
          <w:b/>
          <w:sz w:val="24"/>
        </w:rPr>
        <w:t>注：后附被授权人身份证复印件。</w:t>
      </w:r>
    </w:p>
    <w:p>
      <w:pPr>
        <w:rPr>
          <w:rFonts w:hint="eastAsia" w:ascii="楷体" w:hAnsi="楷体" w:eastAsia="楷体" w:cs="楷体"/>
          <w:b/>
          <w:sz w:val="24"/>
        </w:rPr>
      </w:pPr>
      <w:r>
        <w:rPr>
          <w:rFonts w:hint="eastAsia" w:ascii="楷体" w:hAnsi="楷体" w:eastAsia="楷体" w:cs="楷体"/>
          <w:b/>
          <w:sz w:val="24"/>
        </w:rPr>
        <w:br w:type="page"/>
      </w:r>
    </w:p>
    <w:p>
      <w:pPr>
        <w:pStyle w:val="5"/>
        <w:bidi w:val="0"/>
        <w:rPr>
          <w:rFonts w:hint="eastAsia"/>
          <w:lang w:val="en-US" w:eastAsia="zh-CN"/>
        </w:rPr>
      </w:pPr>
      <w:r>
        <w:rPr>
          <w:rFonts w:hint="eastAsia"/>
          <w:lang w:val="en-US" w:eastAsia="zh-CN"/>
        </w:rPr>
        <w:t>（四）投标保证金缴纳证明</w:t>
      </w:r>
    </w:p>
    <w:p>
      <w:pPr>
        <w:pStyle w:val="5"/>
        <w:bidi w:val="0"/>
        <w:rPr>
          <w:rFonts w:hint="eastAsia"/>
          <w:szCs w:val="22"/>
        </w:rPr>
      </w:pPr>
      <w:r>
        <w:rPr>
          <w:rFonts w:hint="eastAsia"/>
          <w:szCs w:val="22"/>
        </w:rPr>
        <w:br w:type="page"/>
      </w:r>
      <w:bookmarkStart w:id="3" w:name="_Toc30209"/>
      <w:r>
        <w:rPr>
          <w:rFonts w:hint="eastAsia"/>
          <w:szCs w:val="22"/>
        </w:rPr>
        <w:t>（</w:t>
      </w:r>
      <w:r>
        <w:rPr>
          <w:rFonts w:hint="eastAsia"/>
          <w:szCs w:val="22"/>
          <w:lang w:val="en-US" w:eastAsia="zh-CN"/>
        </w:rPr>
        <w:t>五</w:t>
      </w:r>
      <w:r>
        <w:rPr>
          <w:rFonts w:hint="eastAsia"/>
          <w:szCs w:val="22"/>
        </w:rPr>
        <w:t>）投标人营业执照、资质证书、</w:t>
      </w:r>
      <w:r>
        <w:rPr>
          <w:rFonts w:hint="eastAsia"/>
          <w:szCs w:val="22"/>
          <w:lang w:val="en-US" w:eastAsia="zh-CN"/>
        </w:rPr>
        <w:t>管理体系认证</w:t>
      </w:r>
      <w:bookmarkEnd w:id="3"/>
      <w:bookmarkStart w:id="4" w:name="_Toc1886"/>
      <w:r>
        <w:rPr>
          <w:rFonts w:hint="eastAsia"/>
          <w:szCs w:val="22"/>
          <w:lang w:val="en-US" w:eastAsia="zh-CN"/>
        </w:rPr>
        <w:t>、</w:t>
      </w:r>
      <w:r>
        <w:rPr>
          <w:rFonts w:hint="eastAsia"/>
          <w:szCs w:val="22"/>
        </w:rPr>
        <w:t>安全生产许可证等证件复印件</w:t>
      </w:r>
      <w:bookmarkEnd w:id="4"/>
    </w:p>
    <w:p>
      <w:pPr>
        <w:spacing w:line="400" w:lineRule="exact"/>
        <w:jc w:val="center"/>
        <w:rPr>
          <w:rFonts w:ascii="楷体" w:hAnsi="楷体" w:eastAsia="楷体" w:cs="楷体"/>
        </w:rPr>
      </w:pPr>
    </w:p>
    <w:p>
      <w:pPr>
        <w:spacing w:line="400" w:lineRule="exact"/>
        <w:jc w:val="center"/>
        <w:rPr>
          <w:rFonts w:ascii="楷体" w:hAnsi="楷体" w:eastAsia="楷体" w:cs="楷体"/>
        </w:rPr>
      </w:pPr>
    </w:p>
    <w:p>
      <w:pPr>
        <w:spacing w:line="400" w:lineRule="exact"/>
        <w:jc w:val="center"/>
        <w:rPr>
          <w:rFonts w:ascii="楷体" w:hAnsi="楷体" w:eastAsia="楷体" w:cs="楷体"/>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jc w:val="center"/>
        <w:rPr>
          <w:rFonts w:ascii="楷体" w:hAnsi="楷体" w:eastAsia="楷体" w:cs="楷体"/>
          <w:b/>
          <w:sz w:val="32"/>
        </w:rPr>
      </w:pPr>
    </w:p>
    <w:p>
      <w:pPr>
        <w:spacing w:line="400" w:lineRule="exact"/>
        <w:rPr>
          <w:rFonts w:ascii="楷体" w:hAnsi="楷体" w:eastAsia="楷体" w:cs="楷体"/>
          <w:b/>
          <w:sz w:val="32"/>
          <w:szCs w:val="32"/>
        </w:rPr>
      </w:pPr>
    </w:p>
    <w:p>
      <w:pPr>
        <w:pStyle w:val="5"/>
        <w:bidi w:val="0"/>
        <w:rPr>
          <w:rFonts w:hint="eastAsia"/>
          <w:szCs w:val="22"/>
        </w:rPr>
      </w:pPr>
      <w:r>
        <w:rPr>
          <w:rFonts w:hint="eastAsia"/>
          <w:szCs w:val="22"/>
        </w:rPr>
        <w:br w:type="page"/>
      </w:r>
      <w:bookmarkStart w:id="5" w:name="_Toc4188"/>
      <w:r>
        <w:rPr>
          <w:rFonts w:hint="eastAsia"/>
          <w:szCs w:val="22"/>
        </w:rPr>
        <w:t>（</w:t>
      </w:r>
      <w:r>
        <w:rPr>
          <w:rFonts w:hint="eastAsia"/>
          <w:szCs w:val="22"/>
          <w:lang w:val="en-US" w:eastAsia="zh-CN"/>
        </w:rPr>
        <w:t>六</w:t>
      </w:r>
      <w:r>
        <w:rPr>
          <w:rFonts w:hint="eastAsia"/>
          <w:szCs w:val="22"/>
        </w:rPr>
        <w:t>）主要施工业绩一览表</w:t>
      </w:r>
      <w:bookmarkEnd w:id="5"/>
    </w:p>
    <w:tbl>
      <w:tblPr>
        <w:tblStyle w:val="3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序号</w:t>
            </w:r>
          </w:p>
        </w:tc>
        <w:tc>
          <w:tcPr>
            <w:tcW w:w="1679"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工程名称</w:t>
            </w:r>
          </w:p>
        </w:tc>
        <w:tc>
          <w:tcPr>
            <w:tcW w:w="1326"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工程地点</w:t>
            </w:r>
          </w:p>
        </w:tc>
        <w:tc>
          <w:tcPr>
            <w:tcW w:w="1326"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合同价款</w:t>
            </w:r>
          </w:p>
        </w:tc>
        <w:tc>
          <w:tcPr>
            <w:tcW w:w="1326"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发包人</w:t>
            </w:r>
          </w:p>
        </w:tc>
        <w:tc>
          <w:tcPr>
            <w:tcW w:w="1326"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施工年份</w:t>
            </w:r>
          </w:p>
        </w:tc>
        <w:tc>
          <w:tcPr>
            <w:tcW w:w="1322" w:type="dxa"/>
            <w:vAlign w:val="center"/>
          </w:tcPr>
          <w:p>
            <w:pPr>
              <w:spacing w:line="360" w:lineRule="auto"/>
              <w:jc w:val="center"/>
              <w:rPr>
                <w:rFonts w:ascii="楷体" w:hAnsi="楷体" w:eastAsia="楷体" w:cs="楷体"/>
                <w:sz w:val="24"/>
                <w:szCs w:val="24"/>
              </w:rPr>
            </w:pPr>
            <w:r>
              <w:rPr>
                <w:rFonts w:hint="eastAsia"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楷体" w:hAnsi="楷体" w:eastAsia="楷体" w:cs="楷体"/>
                <w:sz w:val="24"/>
                <w:szCs w:val="24"/>
              </w:rPr>
            </w:pPr>
          </w:p>
        </w:tc>
        <w:tc>
          <w:tcPr>
            <w:tcW w:w="1679"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6" w:type="dxa"/>
            <w:vAlign w:val="center"/>
          </w:tcPr>
          <w:p>
            <w:pPr>
              <w:spacing w:line="360" w:lineRule="auto"/>
              <w:jc w:val="center"/>
              <w:rPr>
                <w:rFonts w:ascii="楷体" w:hAnsi="楷体" w:eastAsia="楷体" w:cs="楷体"/>
                <w:sz w:val="24"/>
                <w:szCs w:val="24"/>
              </w:rPr>
            </w:pPr>
          </w:p>
        </w:tc>
        <w:tc>
          <w:tcPr>
            <w:tcW w:w="1322" w:type="dxa"/>
            <w:vAlign w:val="center"/>
          </w:tcPr>
          <w:p>
            <w:pPr>
              <w:spacing w:line="360" w:lineRule="auto"/>
              <w:jc w:val="center"/>
              <w:rPr>
                <w:rFonts w:ascii="楷体" w:hAnsi="楷体" w:eastAsia="楷体" w:cs="楷体"/>
                <w:sz w:val="24"/>
                <w:szCs w:val="24"/>
              </w:rPr>
            </w:pPr>
          </w:p>
        </w:tc>
      </w:tr>
    </w:tbl>
    <w:p>
      <w:pPr>
        <w:rPr>
          <w:rFonts w:hint="default" w:ascii="楷体" w:hAnsi="楷体" w:eastAsia="楷体" w:cs="楷体"/>
          <w:b/>
          <w:bCs/>
          <w:sz w:val="24"/>
          <w:szCs w:val="15"/>
          <w:u w:val="none"/>
          <w:lang w:val="en-US" w:eastAsia="zh-CN"/>
        </w:rPr>
      </w:pPr>
      <w:r>
        <w:rPr>
          <w:rFonts w:hint="eastAsia" w:ascii="楷体" w:hAnsi="楷体" w:eastAsia="楷体" w:cs="楷体"/>
          <w:b/>
          <w:bCs/>
          <w:sz w:val="24"/>
          <w:szCs w:val="15"/>
          <w:u w:val="none"/>
          <w:lang w:val="en-US" w:eastAsia="zh-CN"/>
        </w:rPr>
        <w:t>后附业绩扫描件等证明资料</w:t>
      </w:r>
    </w:p>
    <w:p>
      <w:pPr>
        <w:ind w:left="1500" w:firstLine="626" w:firstLineChars="174"/>
        <w:rPr>
          <w:rFonts w:ascii="楷体" w:hAnsi="楷体" w:eastAsia="楷体" w:cs="楷体"/>
          <w:sz w:val="36"/>
          <w:u w:val="single"/>
        </w:rPr>
      </w:pPr>
    </w:p>
    <w:p>
      <w:pPr>
        <w:ind w:left="1500" w:firstLine="626" w:firstLineChars="174"/>
        <w:rPr>
          <w:rFonts w:ascii="楷体" w:hAnsi="楷体" w:eastAsia="楷体" w:cs="楷体"/>
          <w:sz w:val="36"/>
          <w:u w:val="single"/>
        </w:rPr>
      </w:pPr>
    </w:p>
    <w:p>
      <w:pPr>
        <w:ind w:left="1500" w:firstLine="626" w:firstLineChars="174"/>
        <w:rPr>
          <w:rFonts w:ascii="楷体" w:hAnsi="楷体" w:eastAsia="楷体" w:cs="楷体"/>
          <w:sz w:val="36"/>
          <w:u w:val="single"/>
        </w:rPr>
      </w:pPr>
    </w:p>
    <w:p>
      <w:pPr>
        <w:ind w:left="1500" w:firstLine="626" w:firstLineChars="174"/>
        <w:rPr>
          <w:rFonts w:ascii="楷体" w:hAnsi="楷体" w:eastAsia="楷体" w:cs="楷体"/>
          <w:sz w:val="36"/>
          <w:u w:val="single"/>
        </w:rPr>
      </w:pPr>
    </w:p>
    <w:p>
      <w:pPr>
        <w:ind w:left="1500" w:firstLine="626" w:firstLineChars="174"/>
        <w:rPr>
          <w:rFonts w:ascii="楷体" w:hAnsi="楷体" w:eastAsia="楷体" w:cs="楷体"/>
          <w:sz w:val="36"/>
          <w:u w:val="single"/>
        </w:rPr>
      </w:pPr>
    </w:p>
    <w:p>
      <w:pPr>
        <w:rPr>
          <w:rFonts w:ascii="楷体" w:hAnsi="楷体" w:eastAsia="楷体" w:cs="楷体"/>
          <w:sz w:val="36"/>
          <w:u w:val="single"/>
        </w:rPr>
      </w:pPr>
      <w:r>
        <w:rPr>
          <w:rFonts w:ascii="楷体" w:hAnsi="楷体" w:eastAsia="楷体" w:cs="楷体"/>
          <w:sz w:val="36"/>
          <w:u w:val="single"/>
        </w:rPr>
        <w:br w:type="page"/>
      </w:r>
    </w:p>
    <w:p>
      <w:pPr>
        <w:pStyle w:val="5"/>
        <w:bidi w:val="0"/>
        <w:rPr>
          <w:rFonts w:hint="default"/>
          <w:szCs w:val="22"/>
          <w:highlight w:val="none"/>
          <w:lang w:val="en-US" w:eastAsia="zh-CN"/>
        </w:rPr>
      </w:pPr>
      <w:bookmarkStart w:id="6" w:name="_Toc23056"/>
      <w:r>
        <w:rPr>
          <w:rFonts w:hint="eastAsia"/>
          <w:szCs w:val="22"/>
          <w:highlight w:val="none"/>
          <w:lang w:val="en-US" w:eastAsia="zh-CN"/>
        </w:rPr>
        <w:t>（七）招标文件要求的其他资料</w:t>
      </w:r>
      <w:bookmarkEnd w:id="6"/>
    </w:p>
    <w:p>
      <w:pPr>
        <w:ind w:left="1500" w:firstLine="626" w:firstLineChars="174"/>
        <w:rPr>
          <w:rFonts w:ascii="楷体" w:hAnsi="楷体" w:eastAsia="楷体" w:cs="楷体"/>
          <w:sz w:val="36"/>
          <w:u w:val="single"/>
        </w:rPr>
      </w:pPr>
    </w:p>
    <w:p>
      <w:pPr>
        <w:rPr>
          <w:rFonts w:ascii="楷体" w:hAnsi="楷体" w:eastAsia="楷体" w:cs="楷体"/>
        </w:rPr>
      </w:pPr>
      <w:r>
        <w:rPr>
          <w:rFonts w:ascii="楷体" w:hAnsi="楷体" w:eastAsia="楷体" w:cs="楷体"/>
        </w:rPr>
        <w:br w:type="page"/>
      </w:r>
    </w:p>
    <w:p>
      <w:pPr>
        <w:pStyle w:val="2"/>
      </w:pPr>
    </w:p>
    <w:p>
      <w:pPr>
        <w:pStyle w:val="5"/>
        <w:bidi w:val="0"/>
        <w:rPr>
          <w:rFonts w:hint="eastAsia"/>
          <w:szCs w:val="22"/>
        </w:rPr>
      </w:pPr>
      <w:bookmarkStart w:id="7" w:name="_Toc15132"/>
      <w:r>
        <w:rPr>
          <w:rFonts w:hint="eastAsia"/>
          <w:szCs w:val="22"/>
        </w:rPr>
        <w:t>投 标 报 价</w:t>
      </w:r>
      <w:bookmarkEnd w:id="7"/>
    </w:p>
    <w:p>
      <w:pPr>
        <w:rPr>
          <w:rFonts w:ascii="楷体" w:hAnsi="楷体" w:eastAsia="楷体" w:cs="楷体"/>
          <w:szCs w:val="21"/>
        </w:rPr>
      </w:pPr>
    </w:p>
    <w:p>
      <w:pPr>
        <w:rPr>
          <w:rFonts w:ascii="楷体" w:hAnsi="楷体" w:eastAsia="楷体" w:cs="楷体"/>
          <w:szCs w:val="21"/>
        </w:rPr>
      </w:pPr>
    </w:p>
    <w:p>
      <w:pPr>
        <w:rPr>
          <w:rFonts w:ascii="楷体" w:hAnsi="楷体" w:eastAsia="楷体" w:cs="楷体"/>
          <w:sz w:val="24"/>
          <w:szCs w:val="24"/>
        </w:rPr>
      </w:pPr>
    </w:p>
    <w:p>
      <w:pPr>
        <w:rPr>
          <w:rFonts w:ascii="楷体" w:hAnsi="楷体" w:eastAsia="楷体" w:cs="楷体"/>
          <w:sz w:val="24"/>
          <w:szCs w:val="24"/>
          <w:u w:val="single"/>
        </w:rPr>
      </w:pPr>
      <w:r>
        <w:rPr>
          <w:rFonts w:hint="eastAsia" w:ascii="楷体" w:hAnsi="楷体" w:eastAsia="楷体" w:cs="楷体"/>
          <w:sz w:val="24"/>
          <w:szCs w:val="24"/>
        </w:rPr>
        <w:t>招   标   人：</w:t>
      </w:r>
      <w:r>
        <w:rPr>
          <w:rFonts w:hint="eastAsia" w:ascii="楷体" w:hAnsi="楷体" w:eastAsia="楷体" w:cs="楷体"/>
          <w:sz w:val="24"/>
          <w:szCs w:val="24"/>
          <w:u w:val="single"/>
        </w:rPr>
        <w:t xml:space="preserve">                                               </w:t>
      </w:r>
    </w:p>
    <w:p>
      <w:pPr>
        <w:rPr>
          <w:rFonts w:ascii="楷体" w:hAnsi="楷体" w:eastAsia="楷体" w:cs="楷体"/>
          <w:sz w:val="24"/>
          <w:szCs w:val="24"/>
        </w:rPr>
      </w:pPr>
    </w:p>
    <w:p>
      <w:pPr>
        <w:rPr>
          <w:rFonts w:ascii="楷体" w:hAnsi="楷体" w:eastAsia="楷体" w:cs="楷体"/>
          <w:sz w:val="24"/>
          <w:szCs w:val="24"/>
          <w:u w:val="single"/>
        </w:rPr>
      </w:pPr>
      <w:r>
        <w:rPr>
          <w:rFonts w:hint="eastAsia" w:ascii="楷体" w:hAnsi="楷体" w:eastAsia="楷体" w:cs="楷体"/>
          <w:sz w:val="24"/>
          <w:szCs w:val="24"/>
        </w:rPr>
        <w:t>工  程 名 称：</w:t>
      </w:r>
      <w:r>
        <w:rPr>
          <w:rFonts w:hint="eastAsia" w:ascii="楷体" w:hAnsi="楷体" w:eastAsia="楷体" w:cs="楷体"/>
          <w:sz w:val="24"/>
          <w:szCs w:val="24"/>
          <w:u w:val="single"/>
        </w:rPr>
        <w:t xml:space="preserve">                                               </w:t>
      </w:r>
    </w:p>
    <w:p>
      <w:pPr>
        <w:spacing w:line="720" w:lineRule="exact"/>
        <w:rPr>
          <w:rFonts w:ascii="楷体" w:hAnsi="楷体" w:eastAsia="楷体" w:cs="楷体"/>
          <w:sz w:val="24"/>
          <w:szCs w:val="24"/>
          <w:u w:val="single"/>
        </w:rPr>
      </w:pPr>
      <w:r>
        <w:rPr>
          <w:rFonts w:hint="eastAsia" w:ascii="楷体" w:hAnsi="楷体" w:eastAsia="楷体" w:cs="楷体"/>
          <w:sz w:val="24"/>
          <w:szCs w:val="24"/>
        </w:rPr>
        <w:t>投标报价（小写）：</w:t>
      </w:r>
      <w:r>
        <w:rPr>
          <w:rFonts w:hint="eastAsia" w:ascii="楷体" w:hAnsi="楷体" w:eastAsia="楷体" w:cs="楷体"/>
          <w:sz w:val="24"/>
          <w:szCs w:val="24"/>
          <w:u w:val="single"/>
        </w:rPr>
        <w:t xml:space="preserve">                                            </w:t>
      </w:r>
    </w:p>
    <w:p>
      <w:pPr>
        <w:spacing w:line="720" w:lineRule="exact"/>
        <w:rPr>
          <w:rFonts w:ascii="楷体" w:hAnsi="楷体" w:eastAsia="楷体" w:cs="楷体"/>
          <w:sz w:val="24"/>
          <w:szCs w:val="24"/>
          <w:u w:val="single"/>
        </w:rPr>
      </w:pPr>
      <w:r>
        <w:rPr>
          <w:rFonts w:hint="eastAsia" w:ascii="楷体" w:hAnsi="楷体" w:eastAsia="楷体" w:cs="楷体"/>
          <w:sz w:val="24"/>
          <w:szCs w:val="24"/>
        </w:rPr>
        <w:t xml:space="preserve">        （大写）：</w:t>
      </w:r>
      <w:r>
        <w:rPr>
          <w:rFonts w:hint="eastAsia" w:ascii="楷体" w:hAnsi="楷体" w:eastAsia="楷体" w:cs="楷体"/>
          <w:sz w:val="24"/>
          <w:szCs w:val="24"/>
          <w:u w:val="single"/>
        </w:rPr>
        <w:t xml:space="preserve">                                           </w:t>
      </w:r>
    </w:p>
    <w:p>
      <w:pPr>
        <w:spacing w:line="360" w:lineRule="exact"/>
        <w:rPr>
          <w:rFonts w:ascii="楷体" w:hAnsi="楷体" w:eastAsia="楷体" w:cs="楷体"/>
          <w:sz w:val="24"/>
          <w:szCs w:val="24"/>
        </w:rPr>
      </w:pPr>
    </w:p>
    <w:p>
      <w:pPr>
        <w:spacing w:line="360" w:lineRule="exact"/>
        <w:rPr>
          <w:rFonts w:ascii="楷体" w:hAnsi="楷体" w:eastAsia="楷体" w:cs="楷体"/>
          <w:sz w:val="24"/>
          <w:szCs w:val="24"/>
        </w:rPr>
      </w:pPr>
    </w:p>
    <w:p>
      <w:pPr>
        <w:rPr>
          <w:rFonts w:ascii="楷体" w:hAnsi="楷体" w:eastAsia="楷体" w:cs="楷体"/>
          <w:sz w:val="24"/>
          <w:szCs w:val="24"/>
        </w:rPr>
      </w:pPr>
      <w:r>
        <w:rPr>
          <w:rFonts w:hint="eastAsia" w:ascii="楷体" w:hAnsi="楷体" w:eastAsia="楷体" w:cs="楷体"/>
          <w:sz w:val="24"/>
          <w:szCs w:val="24"/>
        </w:rPr>
        <w:t>投   标   人：                   （单位盖章）</w:t>
      </w:r>
    </w:p>
    <w:p>
      <w:pPr>
        <w:spacing w:line="360" w:lineRule="exact"/>
        <w:rPr>
          <w:rFonts w:ascii="楷体" w:hAnsi="楷体" w:eastAsia="楷体" w:cs="楷体"/>
          <w:sz w:val="24"/>
          <w:szCs w:val="24"/>
        </w:rPr>
      </w:pPr>
    </w:p>
    <w:p>
      <w:pPr>
        <w:spacing w:line="360" w:lineRule="exact"/>
        <w:rPr>
          <w:rFonts w:ascii="楷体" w:hAnsi="楷体" w:eastAsia="楷体" w:cs="楷体"/>
          <w:sz w:val="24"/>
          <w:szCs w:val="24"/>
        </w:rPr>
      </w:pPr>
    </w:p>
    <w:p>
      <w:pPr>
        <w:spacing w:line="360" w:lineRule="exact"/>
        <w:rPr>
          <w:rFonts w:ascii="楷体" w:hAnsi="楷体" w:eastAsia="楷体" w:cs="楷体"/>
          <w:sz w:val="24"/>
          <w:szCs w:val="24"/>
        </w:rPr>
      </w:pPr>
    </w:p>
    <w:p>
      <w:pPr>
        <w:spacing w:line="360" w:lineRule="exact"/>
        <w:rPr>
          <w:rFonts w:ascii="楷体" w:hAnsi="楷体" w:eastAsia="楷体" w:cs="楷体"/>
          <w:sz w:val="24"/>
          <w:szCs w:val="24"/>
        </w:rPr>
      </w:pPr>
      <w:r>
        <w:rPr>
          <w:rFonts w:hint="eastAsia" w:ascii="楷体" w:hAnsi="楷体" w:eastAsia="楷体" w:cs="楷体"/>
          <w:sz w:val="24"/>
          <w:szCs w:val="24"/>
        </w:rPr>
        <w:t>法定代表人</w:t>
      </w:r>
    </w:p>
    <w:p>
      <w:pPr>
        <w:spacing w:line="360" w:lineRule="exact"/>
        <w:ind w:left="3480" w:hanging="3480" w:hangingChars="1450"/>
        <w:jc w:val="left"/>
        <w:rPr>
          <w:rFonts w:ascii="楷体" w:hAnsi="楷体" w:eastAsia="楷体" w:cs="楷体"/>
          <w:sz w:val="24"/>
          <w:szCs w:val="24"/>
        </w:rPr>
      </w:pPr>
      <w:r>
        <w:rPr>
          <w:rFonts w:hint="eastAsia" w:ascii="楷体" w:hAnsi="楷体" w:eastAsia="楷体" w:cs="楷体"/>
          <w:sz w:val="24"/>
          <w:szCs w:val="24"/>
        </w:rPr>
        <w:t>或其授权委托人：                （签字或盖章）</w:t>
      </w:r>
    </w:p>
    <w:p>
      <w:pPr>
        <w:spacing w:line="360" w:lineRule="exact"/>
        <w:ind w:left="3480" w:hanging="3480" w:hangingChars="1450"/>
        <w:jc w:val="left"/>
        <w:rPr>
          <w:rFonts w:ascii="楷体" w:hAnsi="楷体" w:eastAsia="楷体" w:cs="楷体"/>
          <w:sz w:val="24"/>
          <w:szCs w:val="24"/>
        </w:rPr>
      </w:pPr>
    </w:p>
    <w:p>
      <w:pPr>
        <w:spacing w:line="360" w:lineRule="exact"/>
        <w:ind w:left="3045" w:hanging="3045" w:hangingChars="1450"/>
        <w:jc w:val="left"/>
        <w:rPr>
          <w:rFonts w:ascii="楷体" w:hAnsi="楷体" w:eastAsia="楷体" w:cs="楷体"/>
          <w:szCs w:val="21"/>
        </w:rPr>
      </w:pPr>
    </w:p>
    <w:p>
      <w:pPr>
        <w:spacing w:line="360" w:lineRule="exact"/>
        <w:ind w:left="3045" w:hanging="3045" w:hangingChars="1450"/>
        <w:jc w:val="left"/>
        <w:rPr>
          <w:rFonts w:ascii="楷体" w:hAnsi="楷体" w:eastAsia="楷体" w:cs="楷体"/>
          <w:szCs w:val="21"/>
        </w:rPr>
      </w:pPr>
    </w:p>
    <w:p>
      <w:pPr>
        <w:spacing w:line="360" w:lineRule="exact"/>
        <w:ind w:left="3045" w:hanging="3045" w:hangingChars="1450"/>
        <w:jc w:val="left"/>
        <w:rPr>
          <w:rFonts w:ascii="楷体" w:hAnsi="楷体" w:eastAsia="楷体" w:cs="楷体"/>
          <w:szCs w:val="21"/>
        </w:rPr>
      </w:pPr>
      <w:r>
        <w:rPr>
          <w:rFonts w:hint="eastAsia" w:ascii="楷体" w:hAnsi="楷体" w:eastAsia="楷体" w:cs="楷体"/>
          <w:szCs w:val="21"/>
        </w:rPr>
        <w:t xml:space="preserve">                          </w:t>
      </w:r>
    </w:p>
    <w:p>
      <w:pPr>
        <w:spacing w:line="360" w:lineRule="exact"/>
        <w:ind w:left="3045" w:hanging="3045" w:hangingChars="1450"/>
        <w:jc w:val="left"/>
        <w:rPr>
          <w:rFonts w:ascii="楷体" w:hAnsi="楷体" w:eastAsia="楷体" w:cs="楷体"/>
          <w:szCs w:val="21"/>
        </w:rPr>
      </w:pPr>
    </w:p>
    <w:p>
      <w:pPr>
        <w:spacing w:line="360" w:lineRule="exact"/>
        <w:ind w:left="3045" w:hanging="3045" w:hangingChars="1450"/>
        <w:jc w:val="left"/>
        <w:rPr>
          <w:rFonts w:ascii="楷体" w:hAnsi="楷体" w:eastAsia="楷体" w:cs="楷体"/>
          <w:szCs w:val="21"/>
        </w:rPr>
      </w:pPr>
    </w:p>
    <w:p>
      <w:pPr>
        <w:rPr>
          <w:rFonts w:ascii="楷体" w:hAnsi="楷体" w:eastAsia="楷体" w:cs="楷体"/>
          <w:sz w:val="28"/>
          <w:szCs w:val="28"/>
        </w:rPr>
      </w:pPr>
    </w:p>
    <w:p>
      <w:pPr>
        <w:rPr>
          <w:rFonts w:ascii="楷体" w:hAnsi="楷体" w:eastAsia="楷体" w:cs="楷体"/>
          <w:sz w:val="28"/>
          <w:szCs w:val="28"/>
        </w:rPr>
      </w:pPr>
    </w:p>
    <w:p>
      <w:pPr>
        <w:rPr>
          <w:rFonts w:ascii="楷体" w:hAnsi="楷体" w:eastAsia="楷体" w:cs="楷体"/>
          <w:sz w:val="24"/>
          <w:szCs w:val="24"/>
        </w:rPr>
      </w:pPr>
      <w:r>
        <w:rPr>
          <w:rFonts w:hint="eastAsia" w:ascii="楷体" w:hAnsi="楷体" w:eastAsia="楷体" w:cs="楷体"/>
          <w:sz w:val="24"/>
          <w:szCs w:val="24"/>
        </w:rPr>
        <w:t>编制时间：     年    月    日</w:t>
      </w:r>
    </w:p>
    <w:p>
      <w:pPr>
        <w:spacing w:line="360" w:lineRule="exact"/>
        <w:rPr>
          <w:rFonts w:ascii="楷体" w:hAnsi="楷体" w:eastAsia="楷体" w:cs="楷体"/>
          <w:b/>
          <w:sz w:val="24"/>
          <w:szCs w:val="24"/>
        </w:rPr>
      </w:pPr>
    </w:p>
    <w:p>
      <w:pPr>
        <w:spacing w:line="360" w:lineRule="exact"/>
        <w:rPr>
          <w:rFonts w:ascii="楷体" w:hAnsi="楷体" w:eastAsia="楷体" w:cs="楷体"/>
          <w:b/>
          <w:sz w:val="44"/>
          <w:szCs w:val="44"/>
        </w:rPr>
      </w:pPr>
    </w:p>
    <w:p>
      <w:pPr>
        <w:spacing w:line="480" w:lineRule="auto"/>
        <w:jc w:val="center"/>
        <w:rPr>
          <w:rFonts w:ascii="楷体" w:hAnsi="楷体" w:eastAsia="楷体" w:cs="楷体"/>
          <w:b/>
          <w:sz w:val="32"/>
          <w:szCs w:val="32"/>
        </w:rPr>
      </w:pPr>
      <w:r>
        <w:rPr>
          <w:rFonts w:hint="eastAsia" w:ascii="楷体" w:hAnsi="楷体" w:eastAsia="楷体" w:cs="楷体"/>
          <w:b/>
          <w:sz w:val="44"/>
          <w:szCs w:val="44"/>
        </w:rPr>
        <w:br w:type="page"/>
      </w:r>
      <w:r>
        <w:rPr>
          <w:rFonts w:hint="eastAsia" w:ascii="楷体" w:hAnsi="楷体" w:eastAsia="楷体" w:cs="楷体"/>
          <w:b/>
          <w:sz w:val="32"/>
          <w:szCs w:val="32"/>
        </w:rPr>
        <w:t>总说明</w:t>
      </w:r>
    </w:p>
    <w:p>
      <w:pPr>
        <w:rPr>
          <w:rFonts w:ascii="楷体" w:hAnsi="楷体" w:eastAsia="楷体" w:cs="楷体"/>
          <w:sz w:val="24"/>
        </w:rPr>
      </w:pPr>
      <w:r>
        <w:rPr>
          <w:rFonts w:hint="eastAsia" w:ascii="楷体" w:hAnsi="楷体" w:eastAsia="楷体" w:cs="楷体"/>
          <w:sz w:val="24"/>
        </w:rPr>
        <w:t>工程名称：                                                    第1页 共1页</w:t>
      </w:r>
    </w:p>
    <w:tbl>
      <w:tblPr>
        <w:tblStyle w:val="3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1" w:hRule="atLeast"/>
        </w:trPr>
        <w:tc>
          <w:tcPr>
            <w:tcW w:w="9287" w:type="dxa"/>
          </w:tcPr>
          <w:p>
            <w:pPr>
              <w:rPr>
                <w:rFonts w:ascii="楷体" w:hAnsi="楷体" w:eastAsia="楷体" w:cs="楷体"/>
                <w:sz w:val="24"/>
              </w:rPr>
            </w:pPr>
          </w:p>
          <w:p>
            <w:pPr>
              <w:rPr>
                <w:rFonts w:ascii="楷体" w:hAnsi="楷体" w:eastAsia="楷体" w:cs="楷体"/>
                <w:sz w:val="24"/>
              </w:rPr>
            </w:pPr>
            <w:r>
              <w:rPr>
                <w:rFonts w:hint="eastAsia" w:ascii="楷体" w:hAnsi="楷体" w:eastAsia="楷体" w:cs="楷体"/>
                <w:sz w:val="24"/>
              </w:rPr>
              <w:t>本工程报价包含：</w:t>
            </w:r>
          </w:p>
          <w:p>
            <w:pPr>
              <w:jc w:val="left"/>
              <w:rPr>
                <w:rFonts w:ascii="楷体" w:hAnsi="楷体" w:eastAsia="楷体" w:cs="楷体"/>
                <w:sz w:val="24"/>
                <w:szCs w:val="24"/>
              </w:rPr>
            </w:pPr>
            <w:r>
              <w:rPr>
                <w:rFonts w:hint="eastAsia" w:ascii="楷体" w:hAnsi="楷体" w:eastAsia="楷体" w:cs="楷体"/>
                <w:sz w:val="24"/>
                <w:szCs w:val="24"/>
              </w:rPr>
              <w:t xml:space="preserve">   </w:t>
            </w:r>
          </w:p>
          <w:p>
            <w:pPr>
              <w:jc w:val="left"/>
              <w:rPr>
                <w:rFonts w:ascii="楷体" w:hAnsi="楷体" w:eastAsia="楷体" w:cs="楷体"/>
                <w:sz w:val="24"/>
                <w:szCs w:val="24"/>
              </w:rPr>
            </w:pPr>
            <w:r>
              <w:rPr>
                <w:rFonts w:hint="eastAsia" w:ascii="楷体" w:hAnsi="楷体" w:eastAsia="楷体" w:cs="楷体"/>
                <w:sz w:val="24"/>
                <w:szCs w:val="24"/>
              </w:rPr>
              <w:t xml:space="preserve">    1下浮率报价。投标人报价时，需将完成所有工作内容所用的人工费、材料费、机械费、脚手架搭拆费、措施费（含安全文明施工费）、管理费、规费、利润、税金、风险等一个合格的分包方应该考虑到的全部费用均包含在内。</w:t>
            </w:r>
          </w:p>
          <w:p>
            <w:pPr>
              <w:numPr>
                <w:ilvl w:val="0"/>
                <w:numId w:val="4"/>
              </w:numPr>
              <w:spacing w:line="400" w:lineRule="exact"/>
              <w:ind w:firstLine="480" w:firstLineChars="200"/>
              <w:rPr>
                <w:rFonts w:ascii="楷体" w:hAnsi="楷体" w:eastAsia="楷体" w:cs="楷体"/>
                <w:b/>
                <w:bCs/>
                <w:sz w:val="24"/>
                <w:szCs w:val="24"/>
                <w:u w:val="single"/>
              </w:rPr>
            </w:pPr>
            <w:r>
              <w:rPr>
                <w:rFonts w:hint="eastAsia" w:ascii="楷体" w:hAnsi="楷体" w:eastAsia="楷体" w:cs="楷体"/>
                <w:sz w:val="24"/>
                <w:szCs w:val="24"/>
              </w:rPr>
              <w:t>投标人的水电费及用餐费由投标人自行承担（</w:t>
            </w:r>
            <w:r>
              <w:rPr>
                <w:rFonts w:hint="eastAsia" w:ascii="楷体" w:hAnsi="楷体" w:eastAsia="楷体" w:cs="楷体"/>
                <w:b/>
                <w:bCs/>
                <w:sz w:val="24"/>
                <w:szCs w:val="24"/>
              </w:rPr>
              <w:t>发包人只提供宿舍、床铺等；其他由投标人自行承担）。</w:t>
            </w:r>
          </w:p>
          <w:p>
            <w:pPr>
              <w:rPr>
                <w:rFonts w:ascii="楷体" w:hAnsi="楷体" w:eastAsia="楷体" w:cs="楷体"/>
                <w:sz w:val="24"/>
              </w:rPr>
            </w:pPr>
          </w:p>
          <w:p>
            <w:pPr>
              <w:rPr>
                <w:rFonts w:ascii="楷体" w:hAnsi="楷体" w:eastAsia="楷体" w:cs="楷体"/>
                <w:sz w:val="24"/>
              </w:rPr>
            </w:pPr>
          </w:p>
        </w:tc>
      </w:tr>
    </w:tbl>
    <w:p>
      <w:pPr>
        <w:spacing w:before="120" w:after="120" w:line="360" w:lineRule="auto"/>
        <w:rPr>
          <w:rFonts w:ascii="楷体" w:hAnsi="楷体" w:eastAsia="楷体" w:cs="楷体"/>
          <w:b/>
          <w:sz w:val="36"/>
          <w:szCs w:val="36"/>
        </w:rPr>
      </w:pPr>
    </w:p>
    <w:p>
      <w:pPr>
        <w:pStyle w:val="2"/>
        <w:ind w:firstLine="528"/>
        <w:rPr>
          <w:rFonts w:hint="eastAsia"/>
        </w:rPr>
      </w:pPr>
    </w:p>
    <w:p>
      <w:pPr>
        <w:spacing w:before="120" w:after="120" w:line="360" w:lineRule="auto"/>
        <w:jc w:val="center"/>
        <w:rPr>
          <w:rFonts w:ascii="楷体" w:hAnsi="楷体" w:eastAsia="楷体" w:cs="楷体"/>
          <w:sz w:val="28"/>
          <w:szCs w:val="28"/>
          <w:u w:val="single"/>
        </w:rPr>
      </w:pPr>
      <w:r>
        <w:rPr>
          <w:rFonts w:hint="eastAsia" w:ascii="楷体" w:hAnsi="楷体" w:eastAsia="楷体" w:cs="楷体"/>
          <w:b/>
          <w:bCs/>
          <w:sz w:val="30"/>
          <w:u w:val="single"/>
        </w:rPr>
        <w:t>邢台市第一中学新校区建设项目勘察-设计-施工EPC总承包项目弱电专业分包工程报价表</w:t>
      </w:r>
    </w:p>
    <w:p>
      <w:pPr>
        <w:jc w:val="left"/>
        <w:rPr>
          <w:rFonts w:ascii="楷体" w:hAnsi="楷体" w:eastAsia="楷体" w:cs="楷体"/>
          <w:b/>
          <w:bCs/>
          <w:szCs w:val="21"/>
        </w:rPr>
      </w:pPr>
      <w:r>
        <w:rPr>
          <w:rFonts w:hint="eastAsia" w:ascii="楷体" w:hAnsi="楷体" w:eastAsia="楷体" w:cs="楷体"/>
          <w:b/>
          <w:bCs/>
          <w:szCs w:val="21"/>
        </w:rPr>
        <w:t>投标单位名称（盖章）：                                                        单位：元</w:t>
      </w:r>
    </w:p>
    <w:tbl>
      <w:tblPr>
        <w:tblStyle w:val="36"/>
        <w:tblW w:w="9390" w:type="dxa"/>
        <w:tblInd w:w="0" w:type="dxa"/>
        <w:tblLayout w:type="fixed"/>
        <w:tblCellMar>
          <w:top w:w="0" w:type="dxa"/>
          <w:left w:w="0" w:type="dxa"/>
          <w:bottom w:w="0" w:type="dxa"/>
          <w:right w:w="0" w:type="dxa"/>
        </w:tblCellMar>
      </w:tblPr>
      <w:tblGrid>
        <w:gridCol w:w="1080"/>
        <w:gridCol w:w="1203"/>
        <w:gridCol w:w="2367"/>
        <w:gridCol w:w="1380"/>
        <w:gridCol w:w="1305"/>
        <w:gridCol w:w="2055"/>
      </w:tblGrid>
      <w:tr>
        <w:tblPrEx>
          <w:tblCellMar>
            <w:top w:w="0" w:type="dxa"/>
            <w:left w:w="0" w:type="dxa"/>
            <w:bottom w:w="0" w:type="dxa"/>
            <w:right w:w="0" w:type="dxa"/>
          </w:tblCellMar>
        </w:tblPrEx>
        <w:trPr>
          <w:trHeight w:val="97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楷体" w:hAnsi="楷体" w:eastAsia="楷体" w:cs="楷体"/>
                <w:sz w:val="22"/>
                <w:szCs w:val="22"/>
              </w:rPr>
            </w:pPr>
            <w:r>
              <w:rPr>
                <w:rFonts w:hint="eastAsia" w:ascii="楷体" w:hAnsi="楷体" w:eastAsia="楷体" w:cs="楷体"/>
                <w:kern w:val="0"/>
                <w:sz w:val="22"/>
                <w:szCs w:val="22"/>
                <w:lang w:bidi="ar"/>
              </w:rPr>
              <w:t>承包人</w:t>
            </w: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楷体" w:hAnsi="楷体" w:eastAsia="楷体" w:cs="楷体"/>
                <w:sz w:val="22"/>
                <w:szCs w:val="22"/>
              </w:rPr>
            </w:pPr>
          </w:p>
        </w:tc>
        <w:tc>
          <w:tcPr>
            <w:tcW w:w="2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基数</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下浮后比例</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下浮后总价</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备注</w:t>
            </w:r>
          </w:p>
        </w:tc>
      </w:tr>
      <w:tr>
        <w:tblPrEx>
          <w:tblCellMar>
            <w:top w:w="0" w:type="dxa"/>
            <w:left w:w="0" w:type="dxa"/>
            <w:bottom w:w="0" w:type="dxa"/>
            <w:right w:w="0" w:type="dxa"/>
          </w:tblCellMar>
        </w:tblPrEx>
        <w:trPr>
          <w:trHeight w:val="1047" w:hRule="atLeast"/>
        </w:trPr>
        <w:tc>
          <w:tcPr>
            <w:tcW w:w="22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弱电工程施工报价</w:t>
            </w:r>
          </w:p>
        </w:tc>
        <w:tc>
          <w:tcPr>
            <w:tcW w:w="2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ascii="楷体" w:hAnsi="楷体" w:eastAsia="楷体" w:cs="楷体"/>
                <w:sz w:val="22"/>
                <w:szCs w:val="22"/>
              </w:rPr>
            </w:pPr>
            <w:r>
              <w:rPr>
                <w:rFonts w:hint="eastAsia" w:ascii="楷体" w:hAnsi="楷体" w:eastAsia="楷体" w:cs="楷体"/>
                <w:sz w:val="22"/>
                <w:szCs w:val="22"/>
                <w:lang w:val="en-US" w:eastAsia="zh-CN"/>
              </w:rPr>
              <w:t>8</w:t>
            </w:r>
            <w:r>
              <w:rPr>
                <w:rFonts w:hint="eastAsia" w:ascii="楷体" w:hAnsi="楷体" w:eastAsia="楷体" w:cs="楷体"/>
                <w:sz w:val="22"/>
                <w:szCs w:val="22"/>
              </w:rPr>
              <w:t>00万元</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楷体" w:hAnsi="楷体" w:eastAsia="楷体" w:cs="楷体"/>
                <w:sz w:val="22"/>
                <w:szCs w:val="22"/>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楷体" w:hAnsi="楷体" w:eastAsia="楷体" w:cs="楷体"/>
                <w:sz w:val="22"/>
                <w:szCs w:val="22"/>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此价格为含税价格</w:t>
            </w:r>
          </w:p>
        </w:tc>
      </w:tr>
      <w:tr>
        <w:tblPrEx>
          <w:tblCellMar>
            <w:top w:w="0" w:type="dxa"/>
            <w:left w:w="0" w:type="dxa"/>
            <w:bottom w:w="0" w:type="dxa"/>
            <w:right w:w="0" w:type="dxa"/>
          </w:tblCellMar>
        </w:tblPrEx>
        <w:trPr>
          <w:trHeight w:val="700" w:hRule="atLeast"/>
        </w:trPr>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零星用工单价</w:t>
            </w:r>
            <w:r>
              <w:rPr>
                <w:rFonts w:hint="eastAsia" w:ascii="楷体" w:hAnsi="楷体" w:eastAsia="楷体" w:cs="楷体"/>
                <w:kern w:val="0"/>
                <w:sz w:val="22"/>
                <w:szCs w:val="22"/>
                <w:lang w:bidi="ar"/>
              </w:rPr>
              <w:br w:type="textWrapping"/>
            </w:r>
            <w:r>
              <w:rPr>
                <w:rFonts w:hint="eastAsia" w:ascii="楷体" w:hAnsi="楷体" w:eastAsia="楷体" w:cs="楷体"/>
                <w:kern w:val="0"/>
                <w:sz w:val="22"/>
                <w:szCs w:val="22"/>
                <w:lang w:bidi="ar"/>
              </w:rPr>
              <w:t>（元/工日）</w:t>
            </w:r>
          </w:p>
        </w:tc>
        <w:tc>
          <w:tcPr>
            <w:tcW w:w="50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大工：   元/工日</w:t>
            </w:r>
            <w:r>
              <w:rPr>
                <w:rFonts w:hint="eastAsia" w:ascii="楷体" w:hAnsi="楷体" w:eastAsia="楷体" w:cs="楷体"/>
                <w:kern w:val="0"/>
                <w:sz w:val="22"/>
                <w:szCs w:val="22"/>
                <w:lang w:bidi="ar"/>
              </w:rPr>
              <w:br w:type="textWrapping"/>
            </w:r>
            <w:r>
              <w:rPr>
                <w:rFonts w:hint="eastAsia" w:ascii="楷体" w:hAnsi="楷体" w:eastAsia="楷体" w:cs="楷体"/>
                <w:kern w:val="0"/>
                <w:sz w:val="22"/>
                <w:szCs w:val="22"/>
                <w:lang w:bidi="ar"/>
              </w:rPr>
              <w:t>小工：   元/工日</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sz w:val="22"/>
                <w:szCs w:val="22"/>
              </w:rPr>
            </w:pPr>
            <w:r>
              <w:rPr>
                <w:rFonts w:hint="eastAsia" w:ascii="楷体" w:hAnsi="楷体" w:eastAsia="楷体" w:cs="楷体"/>
                <w:kern w:val="0"/>
                <w:sz w:val="22"/>
                <w:szCs w:val="22"/>
                <w:lang w:bidi="ar"/>
              </w:rPr>
              <w:t>1工日为10小时</w:t>
            </w:r>
          </w:p>
        </w:tc>
      </w:tr>
      <w:tr>
        <w:tblPrEx>
          <w:tblCellMar>
            <w:top w:w="0" w:type="dxa"/>
            <w:left w:w="0" w:type="dxa"/>
            <w:bottom w:w="0" w:type="dxa"/>
            <w:right w:w="0" w:type="dxa"/>
          </w:tblCellMar>
        </w:tblPrEx>
        <w:trPr>
          <w:trHeight w:val="790" w:hRule="atLeast"/>
        </w:trPr>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 w:hAnsi="楷体" w:eastAsia="楷体" w:cs="楷体"/>
                <w:kern w:val="0"/>
                <w:sz w:val="22"/>
                <w:szCs w:val="22"/>
                <w:lang w:bidi="ar"/>
              </w:rPr>
            </w:pPr>
            <w:r>
              <w:rPr>
                <w:rFonts w:hint="eastAsia" w:ascii="楷体" w:hAnsi="楷体" w:eastAsia="楷体" w:cs="楷体"/>
                <w:kern w:val="0"/>
                <w:sz w:val="22"/>
                <w:szCs w:val="22"/>
                <w:lang w:bidi="ar"/>
              </w:rPr>
              <w:t>弱电工程所用材料设备品牌</w:t>
            </w:r>
          </w:p>
        </w:tc>
        <w:tc>
          <w:tcPr>
            <w:tcW w:w="50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 w:hAnsi="楷体" w:eastAsia="楷体" w:cs="楷体"/>
                <w:kern w:val="0"/>
                <w:sz w:val="22"/>
                <w:szCs w:val="22"/>
                <w:lang w:bidi="ar"/>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楷体" w:hAnsi="楷体" w:eastAsia="楷体" w:cs="楷体"/>
                <w:kern w:val="0"/>
                <w:sz w:val="22"/>
                <w:szCs w:val="22"/>
                <w:lang w:bidi="ar"/>
              </w:rPr>
            </w:pPr>
          </w:p>
        </w:tc>
      </w:tr>
    </w:tbl>
    <w:p>
      <w:pPr>
        <w:rPr>
          <w:rFonts w:ascii="楷体" w:hAnsi="楷体" w:eastAsia="楷体" w:cs="楷体"/>
          <w:sz w:val="24"/>
          <w:szCs w:val="24"/>
        </w:rPr>
      </w:pPr>
    </w:p>
    <w:p>
      <w:pPr>
        <w:pStyle w:val="16"/>
        <w:rPr>
          <w:rFonts w:ascii="楷体" w:hAnsi="楷体" w:eastAsia="楷体" w:cs="楷体"/>
          <w:b/>
          <w:bCs/>
          <w:szCs w:val="24"/>
        </w:rPr>
      </w:pPr>
      <w:r>
        <w:rPr>
          <w:rFonts w:hint="eastAsia" w:ascii="楷体" w:hAnsi="楷体" w:eastAsia="楷体" w:cs="楷体"/>
          <w:szCs w:val="24"/>
        </w:rPr>
        <w:t>本表由投标单位填写。根据自身情况，进行报价（包工包料）</w:t>
      </w:r>
      <w:r>
        <w:rPr>
          <w:rFonts w:hint="eastAsia" w:ascii="楷体" w:hAnsi="楷体" w:eastAsia="楷体" w:cs="楷体"/>
          <w:b/>
          <w:bCs/>
          <w:szCs w:val="24"/>
        </w:rPr>
        <w:t>，结算时结算时以与业主结算为准进行下</w:t>
      </w:r>
      <w:r>
        <w:rPr>
          <w:rFonts w:hint="eastAsia" w:ascii="楷体" w:hAnsi="楷体" w:eastAsia="楷体" w:cs="楷体"/>
          <w:szCs w:val="24"/>
        </w:rPr>
        <w:t>浮，</w:t>
      </w:r>
      <w:r>
        <w:rPr>
          <w:rFonts w:hint="eastAsia" w:ascii="楷体" w:hAnsi="楷体" w:eastAsia="楷体" w:cs="楷体"/>
          <w:b/>
          <w:bCs/>
          <w:szCs w:val="24"/>
        </w:rPr>
        <w:t>基数金额为暂定金额，并非最终结算金额。</w:t>
      </w:r>
    </w:p>
    <w:p>
      <w:pPr>
        <w:spacing w:line="480" w:lineRule="auto"/>
        <w:jc w:val="left"/>
        <w:rPr>
          <w:rFonts w:ascii="楷体" w:hAnsi="楷体" w:eastAsia="楷体" w:cs="楷体"/>
          <w:b/>
          <w:bCs/>
          <w:sz w:val="32"/>
          <w:szCs w:val="32"/>
        </w:rPr>
      </w:pPr>
    </w:p>
    <w:p>
      <w:pPr>
        <w:spacing w:line="480" w:lineRule="auto"/>
        <w:jc w:val="center"/>
        <w:rPr>
          <w:rFonts w:ascii="楷体" w:hAnsi="楷体" w:eastAsia="楷体" w:cs="楷体"/>
          <w:b/>
          <w:bCs/>
          <w:sz w:val="32"/>
          <w:szCs w:val="32"/>
        </w:rPr>
      </w:pPr>
    </w:p>
    <w:p>
      <w:pPr>
        <w:spacing w:line="480" w:lineRule="auto"/>
        <w:jc w:val="center"/>
        <w:rPr>
          <w:rFonts w:ascii="楷体" w:hAnsi="楷体" w:eastAsia="楷体" w:cs="楷体"/>
          <w:b/>
          <w:bCs/>
          <w:sz w:val="32"/>
          <w:szCs w:val="32"/>
        </w:rPr>
      </w:pPr>
    </w:p>
    <w:p>
      <w:pPr>
        <w:spacing w:line="480" w:lineRule="auto"/>
        <w:jc w:val="center"/>
        <w:rPr>
          <w:rFonts w:ascii="楷体" w:hAnsi="楷体" w:eastAsia="楷体" w:cs="楷体"/>
          <w:b/>
          <w:bCs/>
          <w:sz w:val="32"/>
          <w:szCs w:val="32"/>
        </w:rPr>
      </w:pPr>
    </w:p>
    <w:p>
      <w:pPr>
        <w:spacing w:line="480" w:lineRule="auto"/>
        <w:rPr>
          <w:rFonts w:ascii="楷体" w:hAnsi="楷体" w:eastAsia="楷体" w:cs="楷体"/>
          <w:b/>
          <w:bCs/>
          <w:sz w:val="32"/>
          <w:szCs w:val="32"/>
        </w:rPr>
      </w:pPr>
    </w:p>
    <w:p>
      <w:pPr>
        <w:spacing w:line="480" w:lineRule="auto"/>
        <w:rPr>
          <w:rFonts w:ascii="楷体" w:hAnsi="楷体" w:eastAsia="楷体" w:cs="楷体"/>
          <w:b/>
          <w:bCs/>
          <w:sz w:val="32"/>
          <w:szCs w:val="32"/>
        </w:rPr>
      </w:pPr>
    </w:p>
    <w:p>
      <w:pPr>
        <w:spacing w:line="480" w:lineRule="auto"/>
        <w:rPr>
          <w:rFonts w:ascii="楷体" w:hAnsi="楷体" w:eastAsia="楷体" w:cs="楷体"/>
          <w:b/>
          <w:bCs/>
          <w:sz w:val="32"/>
          <w:szCs w:val="32"/>
        </w:rPr>
      </w:pPr>
    </w:p>
    <w:p>
      <w:pPr>
        <w:rPr>
          <w:rFonts w:hint="eastAsia" w:ascii="楷体" w:hAnsi="楷体" w:eastAsia="楷体" w:cs="楷体"/>
          <w:b/>
          <w:bCs/>
          <w:sz w:val="32"/>
          <w:szCs w:val="32"/>
        </w:rPr>
      </w:pPr>
      <w:r>
        <w:rPr>
          <w:rFonts w:hint="eastAsia" w:ascii="楷体" w:hAnsi="楷体" w:eastAsia="楷体" w:cs="楷体"/>
          <w:b/>
          <w:bCs/>
          <w:sz w:val="32"/>
          <w:szCs w:val="32"/>
        </w:rPr>
        <w:br w:type="page"/>
      </w:r>
    </w:p>
    <w:p>
      <w:pPr>
        <w:pStyle w:val="5"/>
        <w:bidi w:val="0"/>
        <w:rPr>
          <w:rFonts w:hint="eastAsia"/>
          <w:szCs w:val="22"/>
        </w:rPr>
      </w:pPr>
      <w:bookmarkStart w:id="8" w:name="_Toc22766"/>
      <w:r>
        <w:rPr>
          <w:rFonts w:hint="eastAsia"/>
          <w:szCs w:val="22"/>
        </w:rPr>
        <w:t>技术部分</w:t>
      </w:r>
      <w:bookmarkEnd w:id="8"/>
    </w:p>
    <w:p>
      <w:pPr>
        <w:spacing w:line="480" w:lineRule="auto"/>
        <w:rPr>
          <w:rFonts w:ascii="楷体" w:hAnsi="楷体" w:eastAsia="楷体" w:cs="楷体"/>
          <w:b/>
          <w:sz w:val="28"/>
          <w:szCs w:val="28"/>
        </w:rPr>
      </w:pPr>
      <w:r>
        <w:rPr>
          <w:rFonts w:hint="eastAsia" w:ascii="楷体" w:hAnsi="楷体" w:eastAsia="楷体" w:cs="楷体"/>
          <w:b/>
          <w:sz w:val="28"/>
          <w:szCs w:val="28"/>
        </w:rPr>
        <w:t>注：技术部分包括施工组织设计（或施工方案）及组织机构拟配备人员表</w:t>
      </w:r>
    </w:p>
    <w:p>
      <w:pPr>
        <w:spacing w:line="480" w:lineRule="auto"/>
        <w:rPr>
          <w:rFonts w:ascii="楷体" w:hAnsi="楷体" w:eastAsia="楷体" w:cs="楷体"/>
          <w:b/>
          <w:sz w:val="28"/>
          <w:szCs w:val="28"/>
        </w:rPr>
      </w:pPr>
      <w:r>
        <w:rPr>
          <w:rFonts w:hint="eastAsia" w:ascii="楷体" w:hAnsi="楷体" w:eastAsia="楷体" w:cs="楷体"/>
          <w:b/>
          <w:sz w:val="28"/>
          <w:szCs w:val="28"/>
        </w:rPr>
        <w:t xml:space="preserve">    各投标单位无需上传网上招标系统，谈判阶段报送纸质版。</w:t>
      </w:r>
    </w:p>
    <w:p>
      <w:pPr>
        <w:pStyle w:val="5"/>
        <w:bidi w:val="0"/>
        <w:rPr>
          <w:rFonts w:hint="eastAsia"/>
          <w:szCs w:val="22"/>
        </w:rPr>
      </w:pPr>
      <w:bookmarkStart w:id="9" w:name="_Toc2626"/>
      <w:r>
        <w:rPr>
          <w:rFonts w:hint="eastAsia"/>
          <w:szCs w:val="22"/>
        </w:rPr>
        <w:t>（1）施工组织设计（或施工方案）</w:t>
      </w:r>
      <w:bookmarkEnd w:id="9"/>
    </w:p>
    <w:p>
      <w:pPr>
        <w:spacing w:line="440" w:lineRule="exact"/>
        <w:ind w:firstLine="538"/>
        <w:rPr>
          <w:rFonts w:ascii="楷体" w:hAnsi="楷体" w:eastAsia="楷体" w:cs="楷体"/>
          <w:sz w:val="24"/>
        </w:rPr>
      </w:pPr>
      <w:r>
        <w:rPr>
          <w:rFonts w:hint="eastAsia" w:ascii="楷体" w:hAnsi="楷体" w:eastAsia="楷体" w:cs="楷体"/>
          <w:sz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ascii="楷体" w:hAnsi="楷体" w:eastAsia="楷体" w:cs="楷体"/>
          <w:sz w:val="24"/>
        </w:rPr>
      </w:pPr>
      <w:r>
        <w:rPr>
          <w:rFonts w:hint="eastAsia" w:ascii="楷体" w:hAnsi="楷体" w:eastAsia="楷体" w:cs="楷体"/>
          <w:sz w:val="24"/>
        </w:rPr>
        <w:t>2、施工组织设计应简明扼要，要求不超过100页。</w:t>
      </w:r>
    </w:p>
    <w:p>
      <w:pPr>
        <w:spacing w:line="440" w:lineRule="exact"/>
        <w:ind w:left="539"/>
        <w:rPr>
          <w:rFonts w:ascii="楷体" w:hAnsi="楷体" w:eastAsia="楷体" w:cs="楷体"/>
          <w:b/>
          <w:sz w:val="30"/>
        </w:rPr>
      </w:pPr>
      <w:r>
        <w:rPr>
          <w:rFonts w:hint="eastAsia" w:ascii="楷体" w:hAnsi="楷体" w:eastAsia="楷体" w:cs="楷体"/>
          <w:sz w:val="24"/>
        </w:rPr>
        <w:t>投标人自行设计施工组织设计所需要的表格。</w:t>
      </w:r>
    </w:p>
    <w:p>
      <w:pPr>
        <w:spacing w:line="440" w:lineRule="exact"/>
        <w:jc w:val="center"/>
        <w:rPr>
          <w:rFonts w:ascii="楷体" w:hAnsi="楷体" w:eastAsia="楷体" w:cs="楷体"/>
          <w:b/>
          <w:sz w:val="30"/>
        </w:rPr>
      </w:pPr>
    </w:p>
    <w:p>
      <w:pPr>
        <w:rPr>
          <w:rFonts w:hint="eastAsia"/>
          <w:szCs w:val="22"/>
        </w:rPr>
      </w:pPr>
      <w:bookmarkStart w:id="10" w:name="_Toc11484"/>
      <w:r>
        <w:rPr>
          <w:rFonts w:hint="eastAsia"/>
          <w:szCs w:val="22"/>
        </w:rPr>
        <w:br w:type="page"/>
      </w:r>
    </w:p>
    <w:p>
      <w:pPr>
        <w:pStyle w:val="5"/>
        <w:bidi w:val="0"/>
        <w:rPr>
          <w:rFonts w:hint="eastAsia"/>
          <w:szCs w:val="22"/>
        </w:rPr>
      </w:pPr>
      <w:r>
        <w:rPr>
          <w:rFonts w:hint="eastAsia"/>
          <w:szCs w:val="22"/>
        </w:rPr>
        <w:t>（2）项目组织机构拟配备人员情况表</w:t>
      </w:r>
      <w:bookmarkEnd w:id="10"/>
    </w:p>
    <w:p>
      <w:pPr>
        <w:spacing w:line="440" w:lineRule="exact"/>
        <w:jc w:val="center"/>
        <w:rPr>
          <w:rFonts w:ascii="楷体" w:hAnsi="楷体" w:eastAsia="楷体" w:cs="楷体"/>
          <w:b/>
          <w:sz w:val="30"/>
        </w:rPr>
      </w:pPr>
    </w:p>
    <w:tbl>
      <w:tblPr>
        <w:tblStyle w:val="36"/>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ascii="楷体" w:hAnsi="楷体" w:eastAsia="楷体" w:cs="楷体"/>
                <w:sz w:val="24"/>
              </w:rPr>
            </w:pPr>
            <w:r>
              <w:rPr>
                <w:rFonts w:hint="eastAsia" w:ascii="楷体" w:hAnsi="楷体" w:eastAsia="楷体" w:cs="楷体"/>
                <w:sz w:val="24"/>
              </w:rPr>
              <w:t>岗位</w:t>
            </w:r>
          </w:p>
        </w:tc>
        <w:tc>
          <w:tcPr>
            <w:tcW w:w="1152" w:type="dxa"/>
            <w:vAlign w:val="center"/>
          </w:tcPr>
          <w:p>
            <w:pPr>
              <w:spacing w:line="400" w:lineRule="exact"/>
              <w:jc w:val="center"/>
              <w:rPr>
                <w:rFonts w:ascii="楷体" w:hAnsi="楷体" w:eastAsia="楷体" w:cs="楷体"/>
                <w:sz w:val="24"/>
              </w:rPr>
            </w:pPr>
            <w:r>
              <w:rPr>
                <w:rFonts w:hint="eastAsia" w:ascii="楷体" w:hAnsi="楷体" w:eastAsia="楷体" w:cs="楷体"/>
                <w:sz w:val="24"/>
              </w:rPr>
              <w:t>姓名</w:t>
            </w:r>
          </w:p>
        </w:tc>
        <w:tc>
          <w:tcPr>
            <w:tcW w:w="2272" w:type="dxa"/>
            <w:vAlign w:val="center"/>
          </w:tcPr>
          <w:p>
            <w:pPr>
              <w:spacing w:line="400" w:lineRule="exact"/>
              <w:jc w:val="center"/>
              <w:rPr>
                <w:rFonts w:ascii="楷体" w:hAnsi="楷体" w:eastAsia="楷体" w:cs="楷体"/>
                <w:sz w:val="24"/>
              </w:rPr>
            </w:pPr>
            <w:r>
              <w:rPr>
                <w:rFonts w:hint="eastAsia" w:ascii="楷体" w:hAnsi="楷体" w:eastAsia="楷体" w:cs="楷体"/>
                <w:sz w:val="24"/>
              </w:rPr>
              <w:t>证书名称</w:t>
            </w:r>
          </w:p>
        </w:tc>
        <w:tc>
          <w:tcPr>
            <w:tcW w:w="1324" w:type="dxa"/>
            <w:vAlign w:val="center"/>
          </w:tcPr>
          <w:p>
            <w:pPr>
              <w:spacing w:line="400" w:lineRule="exact"/>
              <w:jc w:val="center"/>
              <w:rPr>
                <w:rFonts w:ascii="楷体" w:hAnsi="楷体" w:eastAsia="楷体" w:cs="楷体"/>
                <w:sz w:val="24"/>
              </w:rPr>
            </w:pPr>
            <w:r>
              <w:rPr>
                <w:rFonts w:hint="eastAsia" w:ascii="楷体" w:hAnsi="楷体" w:eastAsia="楷体" w:cs="楷体"/>
                <w:sz w:val="24"/>
              </w:rPr>
              <w:t>级别</w:t>
            </w:r>
          </w:p>
        </w:tc>
        <w:tc>
          <w:tcPr>
            <w:tcW w:w="1360" w:type="dxa"/>
            <w:vAlign w:val="center"/>
          </w:tcPr>
          <w:p>
            <w:pPr>
              <w:spacing w:line="400" w:lineRule="exact"/>
              <w:jc w:val="center"/>
              <w:rPr>
                <w:rFonts w:ascii="楷体" w:hAnsi="楷体" w:eastAsia="楷体" w:cs="楷体"/>
                <w:sz w:val="24"/>
              </w:rPr>
            </w:pPr>
            <w:r>
              <w:rPr>
                <w:rFonts w:hint="eastAsia" w:ascii="楷体" w:hAnsi="楷体" w:eastAsia="楷体" w:cs="楷体"/>
                <w:sz w:val="24"/>
              </w:rPr>
              <w:t>专业</w:t>
            </w:r>
          </w:p>
        </w:tc>
        <w:tc>
          <w:tcPr>
            <w:tcW w:w="2026" w:type="dxa"/>
            <w:vAlign w:val="center"/>
          </w:tcPr>
          <w:p>
            <w:pPr>
              <w:spacing w:line="400" w:lineRule="exact"/>
              <w:jc w:val="center"/>
              <w:rPr>
                <w:rFonts w:ascii="楷体" w:hAnsi="楷体" w:eastAsia="楷体" w:cs="楷体"/>
                <w:sz w:val="24"/>
              </w:rPr>
            </w:pPr>
            <w:r>
              <w:rPr>
                <w:rFonts w:hint="eastAsia" w:ascii="楷体" w:hAnsi="楷体" w:eastAsia="楷体" w:cs="楷体"/>
                <w:sz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sz w:val="24"/>
              </w:rPr>
            </w:pPr>
          </w:p>
        </w:tc>
        <w:tc>
          <w:tcPr>
            <w:tcW w:w="1152" w:type="dxa"/>
          </w:tcPr>
          <w:p>
            <w:pPr>
              <w:spacing w:line="440" w:lineRule="exact"/>
              <w:rPr>
                <w:rFonts w:ascii="楷体" w:hAnsi="楷体" w:eastAsia="楷体" w:cs="楷体"/>
                <w:sz w:val="24"/>
              </w:rPr>
            </w:pPr>
          </w:p>
        </w:tc>
        <w:tc>
          <w:tcPr>
            <w:tcW w:w="2272" w:type="dxa"/>
          </w:tcPr>
          <w:p>
            <w:pPr>
              <w:spacing w:line="440" w:lineRule="exact"/>
              <w:rPr>
                <w:rFonts w:ascii="楷体" w:hAnsi="楷体" w:eastAsia="楷体" w:cs="楷体"/>
                <w:sz w:val="24"/>
              </w:rPr>
            </w:pPr>
          </w:p>
        </w:tc>
        <w:tc>
          <w:tcPr>
            <w:tcW w:w="1324" w:type="dxa"/>
          </w:tcPr>
          <w:p>
            <w:pPr>
              <w:spacing w:line="440" w:lineRule="exact"/>
              <w:rPr>
                <w:rFonts w:ascii="楷体" w:hAnsi="楷体" w:eastAsia="楷体" w:cs="楷体"/>
                <w:sz w:val="24"/>
              </w:rPr>
            </w:pPr>
          </w:p>
        </w:tc>
        <w:tc>
          <w:tcPr>
            <w:tcW w:w="1360" w:type="dxa"/>
          </w:tcPr>
          <w:p>
            <w:pPr>
              <w:spacing w:line="440" w:lineRule="exact"/>
              <w:rPr>
                <w:rFonts w:ascii="楷体" w:hAnsi="楷体" w:eastAsia="楷体" w:cs="楷体"/>
                <w:sz w:val="24"/>
              </w:rPr>
            </w:pPr>
          </w:p>
        </w:tc>
        <w:tc>
          <w:tcPr>
            <w:tcW w:w="2026" w:type="dxa"/>
          </w:tcPr>
          <w:p>
            <w:pPr>
              <w:spacing w:line="440" w:lineRule="exact"/>
              <w:rPr>
                <w:rFonts w:ascii="楷体" w:hAnsi="楷体" w:eastAsia="楷体" w:cs="楷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sz w:val="24"/>
              </w:rPr>
            </w:pPr>
          </w:p>
        </w:tc>
        <w:tc>
          <w:tcPr>
            <w:tcW w:w="1152" w:type="dxa"/>
          </w:tcPr>
          <w:p>
            <w:pPr>
              <w:spacing w:line="440" w:lineRule="exact"/>
              <w:rPr>
                <w:rFonts w:ascii="楷体" w:hAnsi="楷体" w:eastAsia="楷体" w:cs="楷体"/>
                <w:sz w:val="24"/>
              </w:rPr>
            </w:pPr>
          </w:p>
        </w:tc>
        <w:tc>
          <w:tcPr>
            <w:tcW w:w="2272" w:type="dxa"/>
          </w:tcPr>
          <w:p>
            <w:pPr>
              <w:spacing w:line="440" w:lineRule="exact"/>
              <w:rPr>
                <w:rFonts w:ascii="楷体" w:hAnsi="楷体" w:eastAsia="楷体" w:cs="楷体"/>
                <w:sz w:val="24"/>
              </w:rPr>
            </w:pPr>
          </w:p>
        </w:tc>
        <w:tc>
          <w:tcPr>
            <w:tcW w:w="1324" w:type="dxa"/>
          </w:tcPr>
          <w:p>
            <w:pPr>
              <w:spacing w:line="440" w:lineRule="exact"/>
              <w:rPr>
                <w:rFonts w:ascii="楷体" w:hAnsi="楷体" w:eastAsia="楷体" w:cs="楷体"/>
                <w:sz w:val="24"/>
              </w:rPr>
            </w:pPr>
          </w:p>
        </w:tc>
        <w:tc>
          <w:tcPr>
            <w:tcW w:w="1360" w:type="dxa"/>
          </w:tcPr>
          <w:p>
            <w:pPr>
              <w:spacing w:line="440" w:lineRule="exact"/>
              <w:rPr>
                <w:rFonts w:ascii="楷体" w:hAnsi="楷体" w:eastAsia="楷体" w:cs="楷体"/>
                <w:sz w:val="24"/>
              </w:rPr>
            </w:pPr>
          </w:p>
        </w:tc>
        <w:tc>
          <w:tcPr>
            <w:tcW w:w="2026" w:type="dxa"/>
          </w:tcPr>
          <w:p>
            <w:pPr>
              <w:spacing w:line="440" w:lineRule="exact"/>
              <w:rPr>
                <w:rFonts w:ascii="楷体" w:hAnsi="楷体" w:eastAsia="楷体" w:cs="楷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sz w:val="24"/>
              </w:rPr>
            </w:pPr>
          </w:p>
        </w:tc>
        <w:tc>
          <w:tcPr>
            <w:tcW w:w="1152" w:type="dxa"/>
          </w:tcPr>
          <w:p>
            <w:pPr>
              <w:spacing w:line="440" w:lineRule="exact"/>
              <w:rPr>
                <w:rFonts w:ascii="楷体" w:hAnsi="楷体" w:eastAsia="楷体" w:cs="楷体"/>
                <w:sz w:val="24"/>
              </w:rPr>
            </w:pPr>
          </w:p>
        </w:tc>
        <w:tc>
          <w:tcPr>
            <w:tcW w:w="2272" w:type="dxa"/>
          </w:tcPr>
          <w:p>
            <w:pPr>
              <w:spacing w:line="440" w:lineRule="exact"/>
              <w:rPr>
                <w:rFonts w:ascii="楷体" w:hAnsi="楷体" w:eastAsia="楷体" w:cs="楷体"/>
                <w:sz w:val="24"/>
              </w:rPr>
            </w:pPr>
          </w:p>
        </w:tc>
        <w:tc>
          <w:tcPr>
            <w:tcW w:w="1324" w:type="dxa"/>
          </w:tcPr>
          <w:p>
            <w:pPr>
              <w:spacing w:line="440" w:lineRule="exact"/>
              <w:rPr>
                <w:rFonts w:ascii="楷体" w:hAnsi="楷体" w:eastAsia="楷体" w:cs="楷体"/>
                <w:sz w:val="24"/>
              </w:rPr>
            </w:pPr>
          </w:p>
        </w:tc>
        <w:tc>
          <w:tcPr>
            <w:tcW w:w="1360" w:type="dxa"/>
          </w:tcPr>
          <w:p>
            <w:pPr>
              <w:spacing w:line="440" w:lineRule="exact"/>
              <w:rPr>
                <w:rFonts w:ascii="楷体" w:hAnsi="楷体" w:eastAsia="楷体" w:cs="楷体"/>
                <w:sz w:val="24"/>
              </w:rPr>
            </w:pPr>
          </w:p>
        </w:tc>
        <w:tc>
          <w:tcPr>
            <w:tcW w:w="2026" w:type="dxa"/>
          </w:tcPr>
          <w:p>
            <w:pPr>
              <w:spacing w:line="440" w:lineRule="exact"/>
              <w:rPr>
                <w:rFonts w:ascii="楷体" w:hAnsi="楷体" w:eastAsia="楷体" w:cs="楷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color w:val="000000"/>
                <w:sz w:val="24"/>
              </w:rPr>
            </w:pPr>
          </w:p>
        </w:tc>
        <w:tc>
          <w:tcPr>
            <w:tcW w:w="1152" w:type="dxa"/>
          </w:tcPr>
          <w:p>
            <w:pPr>
              <w:spacing w:line="440" w:lineRule="exact"/>
              <w:rPr>
                <w:rFonts w:ascii="楷体" w:hAnsi="楷体" w:eastAsia="楷体" w:cs="楷体"/>
                <w:color w:val="000000"/>
                <w:sz w:val="24"/>
              </w:rPr>
            </w:pPr>
          </w:p>
        </w:tc>
        <w:tc>
          <w:tcPr>
            <w:tcW w:w="2272" w:type="dxa"/>
          </w:tcPr>
          <w:p>
            <w:pPr>
              <w:spacing w:line="440" w:lineRule="exact"/>
              <w:rPr>
                <w:rFonts w:ascii="楷体" w:hAnsi="楷体" w:eastAsia="楷体" w:cs="楷体"/>
                <w:color w:val="000000"/>
                <w:sz w:val="24"/>
              </w:rPr>
            </w:pPr>
          </w:p>
        </w:tc>
        <w:tc>
          <w:tcPr>
            <w:tcW w:w="1324" w:type="dxa"/>
          </w:tcPr>
          <w:p>
            <w:pPr>
              <w:spacing w:line="440" w:lineRule="exact"/>
              <w:rPr>
                <w:rFonts w:ascii="楷体" w:hAnsi="楷体" w:eastAsia="楷体" w:cs="楷体"/>
                <w:color w:val="000000"/>
                <w:sz w:val="24"/>
              </w:rPr>
            </w:pPr>
          </w:p>
        </w:tc>
        <w:tc>
          <w:tcPr>
            <w:tcW w:w="1360" w:type="dxa"/>
          </w:tcPr>
          <w:p>
            <w:pPr>
              <w:spacing w:line="440" w:lineRule="exact"/>
              <w:rPr>
                <w:rFonts w:ascii="楷体" w:hAnsi="楷体" w:eastAsia="楷体" w:cs="楷体"/>
                <w:color w:val="000000"/>
                <w:sz w:val="24"/>
              </w:rPr>
            </w:pPr>
          </w:p>
        </w:tc>
        <w:tc>
          <w:tcPr>
            <w:tcW w:w="2026" w:type="dxa"/>
          </w:tcPr>
          <w:p>
            <w:pPr>
              <w:spacing w:line="440" w:lineRule="exact"/>
              <w:rPr>
                <w:rFonts w:ascii="楷体" w:hAnsi="楷体" w:eastAsia="楷体" w:cs="楷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color w:val="000000"/>
                <w:sz w:val="24"/>
              </w:rPr>
            </w:pPr>
          </w:p>
        </w:tc>
        <w:tc>
          <w:tcPr>
            <w:tcW w:w="1152" w:type="dxa"/>
          </w:tcPr>
          <w:p>
            <w:pPr>
              <w:spacing w:line="440" w:lineRule="exact"/>
              <w:rPr>
                <w:rFonts w:ascii="楷体" w:hAnsi="楷体" w:eastAsia="楷体" w:cs="楷体"/>
                <w:color w:val="000000"/>
                <w:sz w:val="24"/>
              </w:rPr>
            </w:pPr>
          </w:p>
        </w:tc>
        <w:tc>
          <w:tcPr>
            <w:tcW w:w="2272" w:type="dxa"/>
          </w:tcPr>
          <w:p>
            <w:pPr>
              <w:spacing w:line="440" w:lineRule="exact"/>
              <w:rPr>
                <w:rFonts w:ascii="楷体" w:hAnsi="楷体" w:eastAsia="楷体" w:cs="楷体"/>
                <w:color w:val="000000"/>
                <w:sz w:val="24"/>
              </w:rPr>
            </w:pPr>
          </w:p>
        </w:tc>
        <w:tc>
          <w:tcPr>
            <w:tcW w:w="1324" w:type="dxa"/>
          </w:tcPr>
          <w:p>
            <w:pPr>
              <w:spacing w:line="440" w:lineRule="exact"/>
              <w:rPr>
                <w:rFonts w:ascii="楷体" w:hAnsi="楷体" w:eastAsia="楷体" w:cs="楷体"/>
                <w:color w:val="000000"/>
                <w:sz w:val="24"/>
              </w:rPr>
            </w:pPr>
          </w:p>
        </w:tc>
        <w:tc>
          <w:tcPr>
            <w:tcW w:w="1360" w:type="dxa"/>
          </w:tcPr>
          <w:p>
            <w:pPr>
              <w:spacing w:line="440" w:lineRule="exact"/>
              <w:rPr>
                <w:rFonts w:ascii="楷体" w:hAnsi="楷体" w:eastAsia="楷体" w:cs="楷体"/>
                <w:color w:val="000000"/>
                <w:sz w:val="24"/>
              </w:rPr>
            </w:pPr>
          </w:p>
        </w:tc>
        <w:tc>
          <w:tcPr>
            <w:tcW w:w="2026" w:type="dxa"/>
          </w:tcPr>
          <w:p>
            <w:pPr>
              <w:spacing w:line="440" w:lineRule="exact"/>
              <w:rPr>
                <w:rFonts w:ascii="楷体" w:hAnsi="楷体" w:eastAsia="楷体" w:cs="楷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color w:val="000000"/>
                <w:sz w:val="24"/>
              </w:rPr>
            </w:pPr>
          </w:p>
        </w:tc>
        <w:tc>
          <w:tcPr>
            <w:tcW w:w="1152" w:type="dxa"/>
          </w:tcPr>
          <w:p>
            <w:pPr>
              <w:spacing w:line="440" w:lineRule="exact"/>
              <w:rPr>
                <w:rFonts w:ascii="楷体" w:hAnsi="楷体" w:eastAsia="楷体" w:cs="楷体"/>
                <w:color w:val="000000"/>
                <w:sz w:val="24"/>
              </w:rPr>
            </w:pPr>
          </w:p>
        </w:tc>
        <w:tc>
          <w:tcPr>
            <w:tcW w:w="2272" w:type="dxa"/>
          </w:tcPr>
          <w:p>
            <w:pPr>
              <w:spacing w:line="440" w:lineRule="exact"/>
              <w:rPr>
                <w:rFonts w:ascii="楷体" w:hAnsi="楷体" w:eastAsia="楷体" w:cs="楷体"/>
                <w:color w:val="000000"/>
                <w:sz w:val="24"/>
              </w:rPr>
            </w:pPr>
          </w:p>
        </w:tc>
        <w:tc>
          <w:tcPr>
            <w:tcW w:w="1324" w:type="dxa"/>
          </w:tcPr>
          <w:p>
            <w:pPr>
              <w:spacing w:line="440" w:lineRule="exact"/>
              <w:rPr>
                <w:rFonts w:ascii="楷体" w:hAnsi="楷体" w:eastAsia="楷体" w:cs="楷体"/>
                <w:color w:val="000000"/>
                <w:sz w:val="24"/>
              </w:rPr>
            </w:pPr>
          </w:p>
        </w:tc>
        <w:tc>
          <w:tcPr>
            <w:tcW w:w="1360" w:type="dxa"/>
          </w:tcPr>
          <w:p>
            <w:pPr>
              <w:spacing w:line="440" w:lineRule="exact"/>
              <w:rPr>
                <w:rFonts w:ascii="楷体" w:hAnsi="楷体" w:eastAsia="楷体" w:cs="楷体"/>
                <w:color w:val="000000"/>
                <w:sz w:val="24"/>
              </w:rPr>
            </w:pPr>
          </w:p>
        </w:tc>
        <w:tc>
          <w:tcPr>
            <w:tcW w:w="2026" w:type="dxa"/>
          </w:tcPr>
          <w:p>
            <w:pPr>
              <w:spacing w:line="440" w:lineRule="exact"/>
              <w:rPr>
                <w:rFonts w:ascii="楷体" w:hAnsi="楷体" w:eastAsia="楷体" w:cs="楷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ascii="楷体" w:hAnsi="楷体" w:eastAsia="楷体" w:cs="楷体"/>
                <w:color w:val="000000"/>
                <w:sz w:val="24"/>
              </w:rPr>
            </w:pPr>
          </w:p>
        </w:tc>
        <w:tc>
          <w:tcPr>
            <w:tcW w:w="1152" w:type="dxa"/>
          </w:tcPr>
          <w:p>
            <w:pPr>
              <w:spacing w:line="440" w:lineRule="exact"/>
              <w:rPr>
                <w:rFonts w:ascii="楷体" w:hAnsi="楷体" w:eastAsia="楷体" w:cs="楷体"/>
                <w:color w:val="000000"/>
                <w:sz w:val="24"/>
              </w:rPr>
            </w:pPr>
          </w:p>
        </w:tc>
        <w:tc>
          <w:tcPr>
            <w:tcW w:w="2272" w:type="dxa"/>
          </w:tcPr>
          <w:p>
            <w:pPr>
              <w:spacing w:line="440" w:lineRule="exact"/>
              <w:rPr>
                <w:rFonts w:ascii="楷体" w:hAnsi="楷体" w:eastAsia="楷体" w:cs="楷体"/>
                <w:color w:val="000000"/>
                <w:sz w:val="24"/>
              </w:rPr>
            </w:pPr>
          </w:p>
        </w:tc>
        <w:tc>
          <w:tcPr>
            <w:tcW w:w="1324" w:type="dxa"/>
          </w:tcPr>
          <w:p>
            <w:pPr>
              <w:spacing w:line="440" w:lineRule="exact"/>
              <w:rPr>
                <w:rFonts w:ascii="楷体" w:hAnsi="楷体" w:eastAsia="楷体" w:cs="楷体"/>
                <w:color w:val="000000"/>
                <w:sz w:val="24"/>
              </w:rPr>
            </w:pPr>
          </w:p>
        </w:tc>
        <w:tc>
          <w:tcPr>
            <w:tcW w:w="1360" w:type="dxa"/>
          </w:tcPr>
          <w:p>
            <w:pPr>
              <w:spacing w:line="440" w:lineRule="exact"/>
              <w:rPr>
                <w:rFonts w:ascii="楷体" w:hAnsi="楷体" w:eastAsia="楷体" w:cs="楷体"/>
                <w:color w:val="000000"/>
                <w:sz w:val="24"/>
              </w:rPr>
            </w:pPr>
          </w:p>
        </w:tc>
        <w:tc>
          <w:tcPr>
            <w:tcW w:w="2026" w:type="dxa"/>
          </w:tcPr>
          <w:p>
            <w:pPr>
              <w:spacing w:line="440" w:lineRule="exact"/>
              <w:rPr>
                <w:rFonts w:ascii="楷体" w:hAnsi="楷体" w:eastAsia="楷体" w:cs="楷体"/>
                <w:color w:val="000000"/>
                <w:sz w:val="24"/>
              </w:rPr>
            </w:pPr>
          </w:p>
        </w:tc>
      </w:tr>
    </w:tbl>
    <w:p>
      <w:pPr>
        <w:spacing w:line="240" w:lineRule="auto"/>
        <w:ind w:firstLine="482" w:firstLineChars="200"/>
        <w:rPr>
          <w:rFonts w:hint="default" w:ascii="楷体" w:hAnsi="楷体" w:eastAsia="楷体" w:cs="楷体"/>
          <w:b/>
          <w:color w:val="000000"/>
          <w:sz w:val="24"/>
          <w:szCs w:val="24"/>
          <w:highlight w:val="none"/>
          <w:lang w:val="en-US" w:eastAsia="zh-CN"/>
        </w:rPr>
      </w:pPr>
      <w:r>
        <w:rPr>
          <w:rFonts w:hint="eastAsia" w:ascii="楷体" w:hAnsi="楷体" w:eastAsia="楷体" w:cs="楷体"/>
          <w:b/>
          <w:color w:val="000000"/>
          <w:sz w:val="24"/>
          <w:szCs w:val="24"/>
          <w:highlight w:val="none"/>
          <w:lang w:val="en-US" w:eastAsia="zh-CN"/>
        </w:rPr>
        <w:t>项目经理需附注册证、执业证、安全生产考核合格证书、职称证，身份证、毕业证以及养老保险缴纳证明、无在建承诺书、驻场承诺书等资料（其中承诺书格式自拟）；其他人员需附资格证、职称证、身份证、毕业证、养老保险缴纳证明等资料。</w:t>
      </w:r>
    </w:p>
    <w:p>
      <w:pPr>
        <w:spacing w:line="480" w:lineRule="auto"/>
        <w:rPr>
          <w:rFonts w:ascii="楷体" w:hAnsi="楷体" w:eastAsia="楷体" w:cs="楷体"/>
          <w:szCs w:val="30"/>
        </w:rPr>
      </w:pPr>
    </w:p>
    <w:sectPr>
      <w:footerReference r:id="rId3" w:type="default"/>
      <w:footerReference r:id="rId4" w:type="even"/>
      <w:pgSz w:w="11907" w:h="16840"/>
      <w:pgMar w:top="1020" w:right="1304" w:bottom="1020" w:left="1304" w:header="851" w:footer="850" w:gutter="0"/>
      <w:pgNumType w:start="0"/>
      <w:cols w:space="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15</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1">
    <w:nsid w:val="0000000A"/>
    <w:multiLevelType w:val="multilevel"/>
    <w:tmpl w:val="0000000A"/>
    <w:lvl w:ilvl="0" w:tentative="0">
      <w:start w:val="1"/>
      <w:numFmt w:val="decimal"/>
      <w:pStyle w:val="68"/>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1"/>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14ED0461"/>
    <w:multiLevelType w:val="singleLevel"/>
    <w:tmpl w:val="14ED0461"/>
    <w:lvl w:ilvl="0" w:tentative="0">
      <w:start w:val="2"/>
      <w:numFmt w:val="chineseCounting"/>
      <w:suff w:val="nothing"/>
      <w:lvlText w:val="%1、"/>
      <w:lvlJc w:val="left"/>
      <w:rPr>
        <w:rFonts w:hint="eastAsia"/>
      </w:rPr>
    </w:lvl>
  </w:abstractNum>
  <w:abstractNum w:abstractNumId="3">
    <w:nsid w:val="58B4F3A1"/>
    <w:multiLevelType w:val="singleLevel"/>
    <w:tmpl w:val="58B4F3A1"/>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622"/>
    <w:rsid w:val="000F7DD0"/>
    <w:rsid w:val="001000A1"/>
    <w:rsid w:val="001011B2"/>
    <w:rsid w:val="00101221"/>
    <w:rsid w:val="00102644"/>
    <w:rsid w:val="00102B66"/>
    <w:rsid w:val="00103D99"/>
    <w:rsid w:val="001046B9"/>
    <w:rsid w:val="00105058"/>
    <w:rsid w:val="001117C2"/>
    <w:rsid w:val="001134A5"/>
    <w:rsid w:val="00113516"/>
    <w:rsid w:val="001139B3"/>
    <w:rsid w:val="00115373"/>
    <w:rsid w:val="00116A1F"/>
    <w:rsid w:val="00117AD1"/>
    <w:rsid w:val="00120ABD"/>
    <w:rsid w:val="00121CF9"/>
    <w:rsid w:val="00122069"/>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3261"/>
    <w:rsid w:val="00343D39"/>
    <w:rsid w:val="003447A8"/>
    <w:rsid w:val="00344A53"/>
    <w:rsid w:val="003461B7"/>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0D08"/>
    <w:rsid w:val="003711EC"/>
    <w:rsid w:val="003735D5"/>
    <w:rsid w:val="003735FE"/>
    <w:rsid w:val="00374195"/>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4E5F"/>
    <w:rsid w:val="0055516E"/>
    <w:rsid w:val="00555189"/>
    <w:rsid w:val="00556EC4"/>
    <w:rsid w:val="005603C9"/>
    <w:rsid w:val="005611AC"/>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0D07"/>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38BB"/>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A244DA"/>
    <w:rsid w:val="01BF6895"/>
    <w:rsid w:val="01F73A5A"/>
    <w:rsid w:val="02160AF3"/>
    <w:rsid w:val="02E61306"/>
    <w:rsid w:val="030C3D38"/>
    <w:rsid w:val="03726415"/>
    <w:rsid w:val="03A932A2"/>
    <w:rsid w:val="04136AD2"/>
    <w:rsid w:val="045F0423"/>
    <w:rsid w:val="04A27AA0"/>
    <w:rsid w:val="052F2DB5"/>
    <w:rsid w:val="058269A2"/>
    <w:rsid w:val="05960900"/>
    <w:rsid w:val="05BA5C99"/>
    <w:rsid w:val="06004CFF"/>
    <w:rsid w:val="063D5049"/>
    <w:rsid w:val="065D5EA8"/>
    <w:rsid w:val="07F928CE"/>
    <w:rsid w:val="08420A8F"/>
    <w:rsid w:val="09806619"/>
    <w:rsid w:val="0B385EC1"/>
    <w:rsid w:val="0BC22C57"/>
    <w:rsid w:val="0BC813D9"/>
    <w:rsid w:val="0BD731C4"/>
    <w:rsid w:val="0C553E79"/>
    <w:rsid w:val="0C626191"/>
    <w:rsid w:val="0CBD3C01"/>
    <w:rsid w:val="0CCE5735"/>
    <w:rsid w:val="0D2A73CE"/>
    <w:rsid w:val="0D3D1595"/>
    <w:rsid w:val="0D5C2390"/>
    <w:rsid w:val="0D856206"/>
    <w:rsid w:val="0D9A6F15"/>
    <w:rsid w:val="0E4B080E"/>
    <w:rsid w:val="0EC74A4E"/>
    <w:rsid w:val="0ECE5EC7"/>
    <w:rsid w:val="0F3D7588"/>
    <w:rsid w:val="0FB2425F"/>
    <w:rsid w:val="10494DDE"/>
    <w:rsid w:val="104A5488"/>
    <w:rsid w:val="11105F21"/>
    <w:rsid w:val="1141652F"/>
    <w:rsid w:val="123F360D"/>
    <w:rsid w:val="12C04FA3"/>
    <w:rsid w:val="139C5CBF"/>
    <w:rsid w:val="13A875EC"/>
    <w:rsid w:val="13D34282"/>
    <w:rsid w:val="143114EA"/>
    <w:rsid w:val="143A11FD"/>
    <w:rsid w:val="143F1A46"/>
    <w:rsid w:val="1462363F"/>
    <w:rsid w:val="14F544D8"/>
    <w:rsid w:val="14FA49D7"/>
    <w:rsid w:val="152316EA"/>
    <w:rsid w:val="1588475C"/>
    <w:rsid w:val="161C5DA1"/>
    <w:rsid w:val="163361AA"/>
    <w:rsid w:val="16876F86"/>
    <w:rsid w:val="169954DC"/>
    <w:rsid w:val="17036F9C"/>
    <w:rsid w:val="17052B9B"/>
    <w:rsid w:val="17144663"/>
    <w:rsid w:val="17481AA6"/>
    <w:rsid w:val="17574917"/>
    <w:rsid w:val="17874E7F"/>
    <w:rsid w:val="179A6C0C"/>
    <w:rsid w:val="17A97587"/>
    <w:rsid w:val="17E3087A"/>
    <w:rsid w:val="18547C28"/>
    <w:rsid w:val="18624A55"/>
    <w:rsid w:val="1875025D"/>
    <w:rsid w:val="18AA7B12"/>
    <w:rsid w:val="18CD4A8B"/>
    <w:rsid w:val="18D850DC"/>
    <w:rsid w:val="19806399"/>
    <w:rsid w:val="19E32824"/>
    <w:rsid w:val="19F96728"/>
    <w:rsid w:val="1A07321B"/>
    <w:rsid w:val="1A4E09CA"/>
    <w:rsid w:val="1AEF39F5"/>
    <w:rsid w:val="1BC0321E"/>
    <w:rsid w:val="1BD316B0"/>
    <w:rsid w:val="1C391482"/>
    <w:rsid w:val="1C444419"/>
    <w:rsid w:val="1C5E4C19"/>
    <w:rsid w:val="1D3C5AD5"/>
    <w:rsid w:val="1DA13CD1"/>
    <w:rsid w:val="1DBC005E"/>
    <w:rsid w:val="1E5A2502"/>
    <w:rsid w:val="1E847C79"/>
    <w:rsid w:val="1E9C4A69"/>
    <w:rsid w:val="1EBB7659"/>
    <w:rsid w:val="1ECE23B4"/>
    <w:rsid w:val="1ED44714"/>
    <w:rsid w:val="1EDE312C"/>
    <w:rsid w:val="1EF4464B"/>
    <w:rsid w:val="1F6A6FEE"/>
    <w:rsid w:val="1F826B38"/>
    <w:rsid w:val="1F867448"/>
    <w:rsid w:val="205466C2"/>
    <w:rsid w:val="205C2D65"/>
    <w:rsid w:val="20B14132"/>
    <w:rsid w:val="21580207"/>
    <w:rsid w:val="2221657B"/>
    <w:rsid w:val="22520613"/>
    <w:rsid w:val="229E32C6"/>
    <w:rsid w:val="22D637E3"/>
    <w:rsid w:val="231D7D88"/>
    <w:rsid w:val="23303543"/>
    <w:rsid w:val="237A42C9"/>
    <w:rsid w:val="23EB1BF4"/>
    <w:rsid w:val="247C0C6F"/>
    <w:rsid w:val="24E500BA"/>
    <w:rsid w:val="254B093E"/>
    <w:rsid w:val="257909CA"/>
    <w:rsid w:val="259C1256"/>
    <w:rsid w:val="25F15DD5"/>
    <w:rsid w:val="26366D6F"/>
    <w:rsid w:val="266C72AB"/>
    <w:rsid w:val="26FC0F9C"/>
    <w:rsid w:val="27053ECD"/>
    <w:rsid w:val="279A7040"/>
    <w:rsid w:val="27A75621"/>
    <w:rsid w:val="27D26127"/>
    <w:rsid w:val="27EA0FE6"/>
    <w:rsid w:val="285D58F2"/>
    <w:rsid w:val="28C714F0"/>
    <w:rsid w:val="290B7BF7"/>
    <w:rsid w:val="29ED0BF1"/>
    <w:rsid w:val="2A9F6833"/>
    <w:rsid w:val="2B792762"/>
    <w:rsid w:val="2BC0199C"/>
    <w:rsid w:val="2BEB6945"/>
    <w:rsid w:val="2C0F0029"/>
    <w:rsid w:val="2C1B71B2"/>
    <w:rsid w:val="2C70201E"/>
    <w:rsid w:val="2C9050D2"/>
    <w:rsid w:val="2CEB58F1"/>
    <w:rsid w:val="2D593D17"/>
    <w:rsid w:val="2D911466"/>
    <w:rsid w:val="2DA554CC"/>
    <w:rsid w:val="2E685463"/>
    <w:rsid w:val="2E6929C0"/>
    <w:rsid w:val="2E6F6878"/>
    <w:rsid w:val="2ED960B3"/>
    <w:rsid w:val="2F3C7D5F"/>
    <w:rsid w:val="2F7061F6"/>
    <w:rsid w:val="2F7F20AC"/>
    <w:rsid w:val="2F9D7614"/>
    <w:rsid w:val="2FB60316"/>
    <w:rsid w:val="30930207"/>
    <w:rsid w:val="30AE19A7"/>
    <w:rsid w:val="315640DB"/>
    <w:rsid w:val="31572B68"/>
    <w:rsid w:val="315E0836"/>
    <w:rsid w:val="32746E72"/>
    <w:rsid w:val="32EA207D"/>
    <w:rsid w:val="33500F24"/>
    <w:rsid w:val="335C0266"/>
    <w:rsid w:val="33973BA6"/>
    <w:rsid w:val="33C92C15"/>
    <w:rsid w:val="34414250"/>
    <w:rsid w:val="359D6C49"/>
    <w:rsid w:val="36015EFB"/>
    <w:rsid w:val="363E6695"/>
    <w:rsid w:val="365F6E12"/>
    <w:rsid w:val="36AE5306"/>
    <w:rsid w:val="36D03C9D"/>
    <w:rsid w:val="374E5A56"/>
    <w:rsid w:val="37661F28"/>
    <w:rsid w:val="38136F86"/>
    <w:rsid w:val="387B693A"/>
    <w:rsid w:val="38DB42AC"/>
    <w:rsid w:val="38FD25F6"/>
    <w:rsid w:val="3920032B"/>
    <w:rsid w:val="397F702C"/>
    <w:rsid w:val="39954969"/>
    <w:rsid w:val="3A0063A0"/>
    <w:rsid w:val="3A043106"/>
    <w:rsid w:val="3A096A40"/>
    <w:rsid w:val="3AD1354B"/>
    <w:rsid w:val="3B395B2A"/>
    <w:rsid w:val="3C036AEC"/>
    <w:rsid w:val="3C782135"/>
    <w:rsid w:val="3CBC2215"/>
    <w:rsid w:val="3CC776ED"/>
    <w:rsid w:val="3CD53173"/>
    <w:rsid w:val="3D0D185A"/>
    <w:rsid w:val="3DC7101C"/>
    <w:rsid w:val="3DD534F3"/>
    <w:rsid w:val="3E2F07C3"/>
    <w:rsid w:val="3E7755D0"/>
    <w:rsid w:val="3EA70F33"/>
    <w:rsid w:val="3F6265DE"/>
    <w:rsid w:val="3F7F7E59"/>
    <w:rsid w:val="3F9F0E51"/>
    <w:rsid w:val="400C6876"/>
    <w:rsid w:val="40121F88"/>
    <w:rsid w:val="404035C1"/>
    <w:rsid w:val="41AD1938"/>
    <w:rsid w:val="41B93D38"/>
    <w:rsid w:val="41BD5719"/>
    <w:rsid w:val="42586700"/>
    <w:rsid w:val="426324D5"/>
    <w:rsid w:val="439B5C2D"/>
    <w:rsid w:val="43CE3F3A"/>
    <w:rsid w:val="43D565DA"/>
    <w:rsid w:val="441F7382"/>
    <w:rsid w:val="44607AF3"/>
    <w:rsid w:val="448270FF"/>
    <w:rsid w:val="44875D2E"/>
    <w:rsid w:val="44E06280"/>
    <w:rsid w:val="45132403"/>
    <w:rsid w:val="45716223"/>
    <w:rsid w:val="46037A9B"/>
    <w:rsid w:val="467946D3"/>
    <w:rsid w:val="481C71C7"/>
    <w:rsid w:val="4A1D42F2"/>
    <w:rsid w:val="4A534166"/>
    <w:rsid w:val="4A9A6CDF"/>
    <w:rsid w:val="4B24572F"/>
    <w:rsid w:val="4BD215A7"/>
    <w:rsid w:val="4BDE6646"/>
    <w:rsid w:val="4C023E48"/>
    <w:rsid w:val="4C463238"/>
    <w:rsid w:val="4CE407B8"/>
    <w:rsid w:val="4DA32ACC"/>
    <w:rsid w:val="4E1E2F91"/>
    <w:rsid w:val="4E8839D4"/>
    <w:rsid w:val="4F882664"/>
    <w:rsid w:val="4FB9336E"/>
    <w:rsid w:val="506D5473"/>
    <w:rsid w:val="50966B91"/>
    <w:rsid w:val="50D71008"/>
    <w:rsid w:val="51494421"/>
    <w:rsid w:val="5172475E"/>
    <w:rsid w:val="517B1791"/>
    <w:rsid w:val="51BB7F30"/>
    <w:rsid w:val="51C43CC9"/>
    <w:rsid w:val="52021603"/>
    <w:rsid w:val="52720ED9"/>
    <w:rsid w:val="527B684A"/>
    <w:rsid w:val="52FC79EA"/>
    <w:rsid w:val="531021F0"/>
    <w:rsid w:val="53956D0F"/>
    <w:rsid w:val="544153D7"/>
    <w:rsid w:val="5481200D"/>
    <w:rsid w:val="54B26BB3"/>
    <w:rsid w:val="54F34111"/>
    <w:rsid w:val="552126DD"/>
    <w:rsid w:val="554360ED"/>
    <w:rsid w:val="555A40B3"/>
    <w:rsid w:val="559649A9"/>
    <w:rsid w:val="55D55774"/>
    <w:rsid w:val="55E85A60"/>
    <w:rsid w:val="5718128C"/>
    <w:rsid w:val="5777694B"/>
    <w:rsid w:val="58AB2BEE"/>
    <w:rsid w:val="59981717"/>
    <w:rsid w:val="5A0B4125"/>
    <w:rsid w:val="5B7462A4"/>
    <w:rsid w:val="5B8F6B73"/>
    <w:rsid w:val="5C3A6456"/>
    <w:rsid w:val="5C7200C0"/>
    <w:rsid w:val="5C7524B3"/>
    <w:rsid w:val="5CB04430"/>
    <w:rsid w:val="5D0B2455"/>
    <w:rsid w:val="5D454C0B"/>
    <w:rsid w:val="5D8D2425"/>
    <w:rsid w:val="5D9C11EB"/>
    <w:rsid w:val="5E4E1B64"/>
    <w:rsid w:val="5EE81362"/>
    <w:rsid w:val="5F3B27F6"/>
    <w:rsid w:val="5F575513"/>
    <w:rsid w:val="5F6705EE"/>
    <w:rsid w:val="5F823624"/>
    <w:rsid w:val="5FA40343"/>
    <w:rsid w:val="5FB66FCB"/>
    <w:rsid w:val="5FF0027B"/>
    <w:rsid w:val="619A7D5C"/>
    <w:rsid w:val="619C7420"/>
    <w:rsid w:val="621B3DC1"/>
    <w:rsid w:val="623736E2"/>
    <w:rsid w:val="63131CB9"/>
    <w:rsid w:val="64C02B46"/>
    <w:rsid w:val="652F2C2E"/>
    <w:rsid w:val="656D23CB"/>
    <w:rsid w:val="66644E72"/>
    <w:rsid w:val="66843932"/>
    <w:rsid w:val="66D51E9F"/>
    <w:rsid w:val="67B74238"/>
    <w:rsid w:val="6844530A"/>
    <w:rsid w:val="685B48C2"/>
    <w:rsid w:val="687454E0"/>
    <w:rsid w:val="69023B00"/>
    <w:rsid w:val="693D3FC7"/>
    <w:rsid w:val="69D83F61"/>
    <w:rsid w:val="6A964D17"/>
    <w:rsid w:val="6B505167"/>
    <w:rsid w:val="6BCF5AFC"/>
    <w:rsid w:val="6C775DAD"/>
    <w:rsid w:val="6CBA1FEC"/>
    <w:rsid w:val="6D68306B"/>
    <w:rsid w:val="6E0B5AF7"/>
    <w:rsid w:val="6E370DD9"/>
    <w:rsid w:val="6E990ED2"/>
    <w:rsid w:val="6ED121D7"/>
    <w:rsid w:val="6FA10120"/>
    <w:rsid w:val="70374916"/>
    <w:rsid w:val="70475535"/>
    <w:rsid w:val="709C7679"/>
    <w:rsid w:val="71037F11"/>
    <w:rsid w:val="71157E4E"/>
    <w:rsid w:val="72F17242"/>
    <w:rsid w:val="731A6220"/>
    <w:rsid w:val="734626F6"/>
    <w:rsid w:val="73C95422"/>
    <w:rsid w:val="73F9672D"/>
    <w:rsid w:val="746F0516"/>
    <w:rsid w:val="74876B54"/>
    <w:rsid w:val="75A6603A"/>
    <w:rsid w:val="75F87D5A"/>
    <w:rsid w:val="7701020F"/>
    <w:rsid w:val="77110175"/>
    <w:rsid w:val="77B06344"/>
    <w:rsid w:val="77B4407C"/>
    <w:rsid w:val="77C95A31"/>
    <w:rsid w:val="78602329"/>
    <w:rsid w:val="78762664"/>
    <w:rsid w:val="79026962"/>
    <w:rsid w:val="79831FF9"/>
    <w:rsid w:val="798A7E2E"/>
    <w:rsid w:val="7B551EA5"/>
    <w:rsid w:val="7B8E04F9"/>
    <w:rsid w:val="7D6929DA"/>
    <w:rsid w:val="7D781257"/>
    <w:rsid w:val="7DFC2632"/>
    <w:rsid w:val="7E584770"/>
    <w:rsid w:val="7E9F1A49"/>
    <w:rsid w:val="7F080E49"/>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5"/>
    <w:qFormat/>
    <w:uiPriority w:val="99"/>
    <w:pPr>
      <w:keepNext/>
      <w:widowControl/>
      <w:numPr>
        <w:ilvl w:val="0"/>
        <w:numId w:val="1"/>
      </w:numPr>
      <w:jc w:val="center"/>
      <w:outlineLvl w:val="0"/>
    </w:pPr>
    <w:rPr>
      <w:rFonts w:ascii="黑体" w:eastAsia="黑体"/>
      <w:kern w:val="0"/>
      <w:sz w:val="52"/>
    </w:rPr>
  </w:style>
  <w:style w:type="paragraph" w:styleId="5">
    <w:name w:val="heading 2"/>
    <w:basedOn w:val="1"/>
    <w:next w:val="6"/>
    <w:link w:val="46"/>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7">
    <w:name w:val="heading 3"/>
    <w:basedOn w:val="1"/>
    <w:next w:val="6"/>
    <w:link w:val="47"/>
    <w:qFormat/>
    <w:uiPriority w:val="99"/>
    <w:pPr>
      <w:keepNext/>
      <w:keepLines/>
      <w:widowControl/>
      <w:numPr>
        <w:ilvl w:val="2"/>
        <w:numId w:val="1"/>
      </w:numPr>
      <w:spacing w:before="120" w:after="120" w:line="360" w:lineRule="auto"/>
      <w:jc w:val="center"/>
      <w:outlineLvl w:val="2"/>
    </w:pPr>
    <w:rPr>
      <w:b/>
      <w:kern w:val="0"/>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9">
    <w:name w:val="heading 5"/>
    <w:basedOn w:val="1"/>
    <w:next w:val="1"/>
    <w:link w:val="48"/>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Theme="minorHAnsi" w:hAnsiTheme="minorHAnsi" w:eastAsiaTheme="minorEastAsia" w:cstheme="minorBidi"/>
    </w:rPr>
  </w:style>
  <w:style w:type="paragraph" w:styleId="3">
    <w:name w:val="Body Text Indent"/>
    <w:basedOn w:val="1"/>
    <w:link w:val="56"/>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9"/>
    <w:qFormat/>
    <w:uiPriority w:val="99"/>
    <w:pPr>
      <w:shd w:val="clear" w:color="auto" w:fill="000080"/>
    </w:pPr>
  </w:style>
  <w:style w:type="paragraph" w:styleId="16">
    <w:name w:val="annotation text"/>
    <w:basedOn w:val="1"/>
    <w:link w:val="50"/>
    <w:qFormat/>
    <w:uiPriority w:val="0"/>
    <w:pPr>
      <w:adjustRightInd w:val="0"/>
      <w:spacing w:line="360" w:lineRule="atLeast"/>
      <w:jc w:val="left"/>
      <w:textAlignment w:val="baseline"/>
    </w:pPr>
    <w:rPr>
      <w:kern w:val="0"/>
      <w:sz w:val="24"/>
    </w:rPr>
  </w:style>
  <w:style w:type="paragraph" w:styleId="17">
    <w:name w:val="Body Text 3"/>
    <w:basedOn w:val="1"/>
    <w:link w:val="62"/>
    <w:qFormat/>
    <w:uiPriority w:val="0"/>
    <w:pPr>
      <w:spacing w:after="120"/>
    </w:pPr>
    <w:rPr>
      <w:sz w:val="16"/>
      <w:szCs w:val="16"/>
    </w:rPr>
  </w:style>
  <w:style w:type="paragraph" w:styleId="18">
    <w:name w:val="Body Text"/>
    <w:basedOn w:val="1"/>
    <w:link w:val="60"/>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kern w:val="0"/>
      <w:sz w:val="24"/>
    </w:rPr>
  </w:style>
  <w:style w:type="paragraph" w:styleId="20">
    <w:name w:val="toc 3"/>
    <w:basedOn w:val="1"/>
    <w:next w:val="1"/>
    <w:qFormat/>
    <w:uiPriority w:val="0"/>
    <w:pPr>
      <w:widowControl/>
      <w:ind w:left="400" w:right="255"/>
    </w:pPr>
    <w:rPr>
      <w:kern w:val="0"/>
      <w:sz w:val="24"/>
    </w:rPr>
  </w:style>
  <w:style w:type="paragraph" w:styleId="21">
    <w:name w:val="Plain Text"/>
    <w:basedOn w:val="1"/>
    <w:link w:val="54"/>
    <w:qFormat/>
    <w:uiPriority w:val="99"/>
    <w:rPr>
      <w:rFonts w:ascii="宋体" w:hAnsi="Courier New"/>
    </w:rPr>
  </w:style>
  <w:style w:type="paragraph" w:styleId="22">
    <w:name w:val="Date"/>
    <w:basedOn w:val="1"/>
    <w:next w:val="1"/>
    <w:link w:val="52"/>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4">
    <w:name w:val="Balloon Text"/>
    <w:basedOn w:val="1"/>
    <w:link w:val="57"/>
    <w:qFormat/>
    <w:uiPriority w:val="99"/>
    <w:rPr>
      <w:sz w:val="18"/>
      <w:szCs w:val="18"/>
    </w:rPr>
  </w:style>
  <w:style w:type="paragraph" w:styleId="25">
    <w:name w:val="footer"/>
    <w:basedOn w:val="1"/>
    <w:link w:val="55"/>
    <w:qFormat/>
    <w:uiPriority w:val="99"/>
    <w:pPr>
      <w:widowControl/>
      <w:tabs>
        <w:tab w:val="center" w:pos="4153"/>
        <w:tab w:val="right" w:pos="8306"/>
      </w:tabs>
      <w:snapToGrid w:val="0"/>
      <w:jc w:val="left"/>
    </w:pPr>
    <w:rPr>
      <w:kern w:val="0"/>
      <w:sz w:val="18"/>
    </w:rPr>
  </w:style>
  <w:style w:type="paragraph" w:styleId="26">
    <w:name w:val="header"/>
    <w:basedOn w:val="1"/>
    <w:link w:val="53"/>
    <w:qFormat/>
    <w:uiPriority w:val="99"/>
    <w:pPr>
      <w:widowControl/>
      <w:pBdr>
        <w:bottom w:val="single" w:color="auto" w:sz="6" w:space="1"/>
      </w:pBdr>
      <w:tabs>
        <w:tab w:val="center" w:pos="4153"/>
        <w:tab w:val="right" w:pos="8306"/>
      </w:tabs>
      <w:snapToGrid w:val="0"/>
      <w:jc w:val="center"/>
    </w:pPr>
    <w:rPr>
      <w:kern w:val="0"/>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kern w:val="0"/>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30">
    <w:name w:val="footnote text"/>
    <w:basedOn w:val="1"/>
    <w:link w:val="63"/>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2">
    <w:name w:val="toc 2"/>
    <w:basedOn w:val="1"/>
    <w:next w:val="1"/>
    <w:qFormat/>
    <w:uiPriority w:val="0"/>
    <w:pPr>
      <w:ind w:left="420" w:leftChars="200"/>
    </w:pPr>
  </w:style>
  <w:style w:type="paragraph" w:styleId="33">
    <w:name w:val="Body Text 2"/>
    <w:basedOn w:val="1"/>
    <w:link w:val="51"/>
    <w:qFormat/>
    <w:uiPriority w:val="99"/>
    <w:rPr>
      <w:sz w:val="28"/>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5">
    <w:name w:val="annotation subject"/>
    <w:basedOn w:val="16"/>
    <w:next w:val="16"/>
    <w:link w:val="49"/>
    <w:qFormat/>
    <w:uiPriority w:val="0"/>
    <w:pPr>
      <w:adjustRightInd/>
      <w:spacing w:line="240" w:lineRule="auto"/>
      <w:textAlignment w:val="auto"/>
    </w:pPr>
    <w:rPr>
      <w:b/>
      <w:bCs/>
      <w:kern w:val="2"/>
      <w:sz w:val="21"/>
    </w:rPr>
  </w:style>
  <w:style w:type="table" w:styleId="37">
    <w:name w:val="Table Grid"/>
    <w:basedOn w:val="3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99"/>
  </w:style>
  <w:style w:type="character" w:styleId="41">
    <w:name w:val="FollowedHyperlink"/>
    <w:basedOn w:val="38"/>
    <w:qFormat/>
    <w:uiPriority w:val="99"/>
    <w:rPr>
      <w:color w:val="000000"/>
      <w:u w:val="single"/>
    </w:rPr>
  </w:style>
  <w:style w:type="character" w:styleId="42">
    <w:name w:val="Hyperlink"/>
    <w:basedOn w:val="38"/>
    <w:qFormat/>
    <w:uiPriority w:val="99"/>
    <w:rPr>
      <w:color w:val="051970"/>
      <w:u w:val="single"/>
    </w:rPr>
  </w:style>
  <w:style w:type="character" w:styleId="43">
    <w:name w:val="annotation reference"/>
    <w:qFormat/>
    <w:uiPriority w:val="0"/>
    <w:rPr>
      <w:sz w:val="21"/>
      <w:szCs w:val="21"/>
    </w:rPr>
  </w:style>
  <w:style w:type="character" w:styleId="44">
    <w:name w:val="footnote reference"/>
    <w:qFormat/>
    <w:uiPriority w:val="99"/>
    <w:rPr>
      <w:vertAlign w:val="superscript"/>
    </w:rPr>
  </w:style>
  <w:style w:type="character" w:customStyle="1" w:styleId="45">
    <w:name w:val="标题 1 字符"/>
    <w:link w:val="4"/>
    <w:qFormat/>
    <w:locked/>
    <w:uiPriority w:val="99"/>
    <w:rPr>
      <w:rFonts w:ascii="黑体" w:eastAsia="黑体"/>
      <w:sz w:val="52"/>
    </w:rPr>
  </w:style>
  <w:style w:type="character" w:customStyle="1" w:styleId="46">
    <w:name w:val="标题 2 字符"/>
    <w:link w:val="5"/>
    <w:qFormat/>
    <w:locked/>
    <w:uiPriority w:val="99"/>
    <w:rPr>
      <w:rFonts w:ascii="Arial" w:hAnsi="Arial" w:eastAsia="黑体"/>
      <w:b/>
      <w:sz w:val="36"/>
    </w:rPr>
  </w:style>
  <w:style w:type="character" w:customStyle="1" w:styleId="47">
    <w:name w:val="标题 3 字符"/>
    <w:link w:val="7"/>
    <w:qFormat/>
    <w:locked/>
    <w:uiPriority w:val="99"/>
    <w:rPr>
      <w:b/>
      <w:sz w:val="32"/>
    </w:rPr>
  </w:style>
  <w:style w:type="character" w:customStyle="1" w:styleId="48">
    <w:name w:val="标题 5 字符"/>
    <w:link w:val="9"/>
    <w:qFormat/>
    <w:locked/>
    <w:uiPriority w:val="99"/>
    <w:rPr>
      <w:rFonts w:ascii="宋体" w:hAnsi="宋体"/>
      <w:b/>
      <w:sz w:val="24"/>
    </w:rPr>
  </w:style>
  <w:style w:type="character" w:customStyle="1" w:styleId="49">
    <w:name w:val="批注主题 字符"/>
    <w:link w:val="35"/>
    <w:qFormat/>
    <w:uiPriority w:val="0"/>
    <w:rPr>
      <w:b/>
      <w:bCs/>
      <w:kern w:val="2"/>
      <w:sz w:val="21"/>
    </w:rPr>
  </w:style>
  <w:style w:type="character" w:customStyle="1" w:styleId="50">
    <w:name w:val="批注文字 字符"/>
    <w:link w:val="16"/>
    <w:qFormat/>
    <w:uiPriority w:val="0"/>
    <w:rPr>
      <w:sz w:val="24"/>
    </w:rPr>
  </w:style>
  <w:style w:type="character" w:customStyle="1" w:styleId="51">
    <w:name w:val="正文文本 2 字符"/>
    <w:link w:val="33"/>
    <w:qFormat/>
    <w:uiPriority w:val="99"/>
    <w:rPr>
      <w:kern w:val="2"/>
      <w:sz w:val="28"/>
    </w:rPr>
  </w:style>
  <w:style w:type="character" w:customStyle="1" w:styleId="52">
    <w:name w:val="日期 字符"/>
    <w:link w:val="22"/>
    <w:qFormat/>
    <w:locked/>
    <w:uiPriority w:val="99"/>
    <w:rPr>
      <w:kern w:val="2"/>
      <w:sz w:val="24"/>
    </w:rPr>
  </w:style>
  <w:style w:type="character" w:customStyle="1" w:styleId="53">
    <w:name w:val="页眉 字符"/>
    <w:link w:val="26"/>
    <w:qFormat/>
    <w:locked/>
    <w:uiPriority w:val="99"/>
    <w:rPr>
      <w:sz w:val="18"/>
    </w:rPr>
  </w:style>
  <w:style w:type="character" w:customStyle="1" w:styleId="54">
    <w:name w:val="纯文本 字符"/>
    <w:link w:val="21"/>
    <w:qFormat/>
    <w:locked/>
    <w:uiPriority w:val="99"/>
    <w:rPr>
      <w:rFonts w:ascii="宋体" w:hAnsi="Courier New"/>
      <w:kern w:val="2"/>
      <w:sz w:val="21"/>
    </w:rPr>
  </w:style>
  <w:style w:type="character" w:customStyle="1" w:styleId="55">
    <w:name w:val="页脚 字符"/>
    <w:link w:val="25"/>
    <w:qFormat/>
    <w:uiPriority w:val="99"/>
    <w:rPr>
      <w:sz w:val="18"/>
    </w:rPr>
  </w:style>
  <w:style w:type="character" w:customStyle="1" w:styleId="56">
    <w:name w:val="正文文本缩进 字符"/>
    <w:link w:val="3"/>
    <w:qFormat/>
    <w:locked/>
    <w:uiPriority w:val="99"/>
    <w:rPr>
      <w:rFonts w:ascii="宋体" w:hAnsi="MS Sans Serif"/>
      <w:spacing w:val="12"/>
      <w:sz w:val="24"/>
    </w:rPr>
  </w:style>
  <w:style w:type="character" w:customStyle="1" w:styleId="57">
    <w:name w:val="批注框文本 字符"/>
    <w:link w:val="24"/>
    <w:qFormat/>
    <w:uiPriority w:val="99"/>
    <w:rPr>
      <w:kern w:val="2"/>
      <w:sz w:val="18"/>
      <w:szCs w:val="18"/>
    </w:rPr>
  </w:style>
  <w:style w:type="character" w:customStyle="1" w:styleId="58">
    <w:name w:val="textcontents"/>
    <w:basedOn w:val="38"/>
    <w:qFormat/>
    <w:uiPriority w:val="99"/>
  </w:style>
  <w:style w:type="character" w:customStyle="1" w:styleId="59">
    <w:name w:val="文档结构图 字符"/>
    <w:link w:val="15"/>
    <w:qFormat/>
    <w:uiPriority w:val="99"/>
    <w:rPr>
      <w:kern w:val="2"/>
      <w:sz w:val="21"/>
      <w:shd w:val="clear" w:color="auto" w:fill="000080"/>
    </w:rPr>
  </w:style>
  <w:style w:type="character" w:customStyle="1" w:styleId="60">
    <w:name w:val="正文文本 字符"/>
    <w:link w:val="18"/>
    <w:qFormat/>
    <w:uiPriority w:val="99"/>
    <w:rPr>
      <w:kern w:val="2"/>
      <w:sz w:val="30"/>
    </w:rPr>
  </w:style>
  <w:style w:type="character" w:customStyle="1" w:styleId="61">
    <w:name w:val="bold1"/>
    <w:basedOn w:val="38"/>
    <w:qFormat/>
    <w:uiPriority w:val="0"/>
    <w:rPr>
      <w:b/>
      <w:bCs/>
    </w:rPr>
  </w:style>
  <w:style w:type="character" w:customStyle="1" w:styleId="62">
    <w:name w:val="正文文本 3 字符"/>
    <w:link w:val="17"/>
    <w:qFormat/>
    <w:uiPriority w:val="0"/>
    <w:rPr>
      <w:kern w:val="2"/>
      <w:sz w:val="16"/>
      <w:szCs w:val="16"/>
    </w:rPr>
  </w:style>
  <w:style w:type="character" w:customStyle="1" w:styleId="63">
    <w:name w:val="脚注文本 字符"/>
    <w:link w:val="30"/>
    <w:qFormat/>
    <w:uiPriority w:val="99"/>
    <w:rPr>
      <w:kern w:val="2"/>
      <w:sz w:val="18"/>
    </w:rPr>
  </w:style>
  <w:style w:type="character" w:customStyle="1" w:styleId="64">
    <w:name w:val="font21"/>
    <w:basedOn w:val="38"/>
    <w:qFormat/>
    <w:uiPriority w:val="0"/>
    <w:rPr>
      <w:rFonts w:hint="eastAsia" w:ascii="楷体" w:hAnsi="楷体" w:eastAsia="楷体" w:cs="楷体"/>
      <w:color w:val="000000"/>
      <w:sz w:val="24"/>
      <w:szCs w:val="24"/>
      <w:u w:val="single"/>
    </w:rPr>
  </w:style>
  <w:style w:type="character" w:customStyle="1" w:styleId="65">
    <w:name w:val="font31"/>
    <w:basedOn w:val="38"/>
    <w:qFormat/>
    <w:uiPriority w:val="0"/>
    <w:rPr>
      <w:rFonts w:hint="eastAsia" w:ascii="宋体" w:hAnsi="宋体" w:eastAsia="宋体" w:cs="宋体"/>
      <w:color w:val="000000"/>
      <w:sz w:val="22"/>
      <w:szCs w:val="22"/>
      <w:u w:val="none"/>
    </w:rPr>
  </w:style>
  <w:style w:type="character" w:customStyle="1" w:styleId="66">
    <w:name w:val="Para head"/>
    <w:qFormat/>
    <w:uiPriority w:val="0"/>
    <w:rPr>
      <w:rFonts w:ascii="Arial" w:hAnsi="Arial" w:eastAsia="Times New Roman"/>
      <w:sz w:val="20"/>
    </w:rPr>
  </w:style>
  <w:style w:type="paragraph" w:customStyle="1" w:styleId="67">
    <w:name w:val="样式1"/>
    <w:basedOn w:val="1"/>
    <w:qFormat/>
    <w:uiPriority w:val="0"/>
    <w:pPr>
      <w:spacing w:before="120" w:after="120" w:line="300" w:lineRule="auto"/>
    </w:pPr>
    <w:rPr>
      <w:rFonts w:ascii="宋体" w:hAnsi="宋体"/>
      <w:b/>
      <w:sz w:val="24"/>
    </w:rPr>
  </w:style>
  <w:style w:type="paragraph" w:customStyle="1" w:styleId="68">
    <w:name w:val="菲页(卷)"/>
    <w:basedOn w:val="4"/>
    <w:next w:val="69"/>
    <w:qFormat/>
    <w:uiPriority w:val="0"/>
    <w:pPr>
      <w:numPr>
        <w:numId w:val="2"/>
      </w:numPr>
      <w:tabs>
        <w:tab w:val="left" w:pos="1475"/>
      </w:tabs>
      <w:outlineLvl w:val="1"/>
    </w:pPr>
  </w:style>
  <w:style w:type="paragraph" w:customStyle="1" w:styleId="6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0">
    <w:name w:val="目录"/>
    <w:basedOn w:val="1"/>
    <w:qFormat/>
    <w:uiPriority w:val="0"/>
    <w:pPr>
      <w:widowControl/>
      <w:jc w:val="center"/>
    </w:pPr>
    <w:rPr>
      <w:rFonts w:ascii="宋体"/>
      <w:b/>
      <w:kern w:val="0"/>
      <w:sz w:val="36"/>
    </w:rPr>
  </w:style>
  <w:style w:type="paragraph" w:customStyle="1" w:styleId="71">
    <w:name w:val="菲页2"/>
    <w:basedOn w:val="7"/>
    <w:qFormat/>
    <w:uiPriority w:val="0"/>
    <w:pPr>
      <w:numPr>
        <w:numId w:val="2"/>
      </w:numPr>
      <w:tabs>
        <w:tab w:val="left" w:pos="1475"/>
      </w:tabs>
    </w:pPr>
    <w:rPr>
      <w:rFonts w:ascii="黑体" w:hAnsi="宋体" w:eastAsia="黑体"/>
      <w:b w:val="0"/>
      <w:sz w:val="44"/>
    </w:rPr>
  </w:style>
  <w:style w:type="paragraph" w:customStyle="1" w:styleId="72">
    <w:name w:val="Char Char Char Char"/>
    <w:basedOn w:val="1"/>
    <w:qFormat/>
    <w:uiPriority w:val="0"/>
    <w:pPr>
      <w:widowControl/>
      <w:spacing w:after="160" w:line="240" w:lineRule="exact"/>
      <w:jc w:val="left"/>
    </w:pPr>
    <w:rPr>
      <w:szCs w:val="24"/>
    </w:rPr>
  </w:style>
  <w:style w:type="paragraph" w:customStyle="1" w:styleId="73">
    <w:name w:val="菲页1"/>
    <w:basedOn w:val="5"/>
    <w:qFormat/>
    <w:uiPriority w:val="0"/>
    <w:rPr>
      <w:rFonts w:ascii="黑体" w:hAnsi="宋体"/>
      <w:b w:val="0"/>
      <w:sz w:val="52"/>
    </w:rPr>
  </w:style>
  <w:style w:type="paragraph" w:customStyle="1" w:styleId="7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5">
    <w:name w:val="目录文字"/>
    <w:basedOn w:val="1"/>
    <w:qFormat/>
    <w:uiPriority w:val="0"/>
    <w:pPr>
      <w:widowControl/>
      <w:spacing w:line="480" w:lineRule="auto"/>
      <w:jc w:val="left"/>
    </w:pPr>
    <w:rPr>
      <w:rFonts w:ascii="宋体" w:hAnsi="宋体"/>
      <w:kern w:val="0"/>
      <w:sz w:val="24"/>
    </w:rPr>
  </w:style>
  <w:style w:type="paragraph" w:customStyle="1" w:styleId="76">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28</Pages>
  <Words>2443</Words>
  <Characters>13928</Characters>
  <Lines>116</Lines>
  <Paragraphs>32</Paragraphs>
  <TotalTime>7</TotalTime>
  <ScaleCrop>false</ScaleCrop>
  <LinksUpToDate>false</LinksUpToDate>
  <CharactersWithSpaces>16339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王小佩</cp:lastModifiedBy>
  <cp:lastPrinted>2019-12-11T00:56:00Z</cp:lastPrinted>
  <dcterms:modified xsi:type="dcterms:W3CDTF">2020-05-26T01:43:48Z</dcterms:modified>
  <dc:title>123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